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55" w:rsidRDefault="00812855" w:rsidP="009C7B79">
      <w:pPr>
        <w:jc w:val="center"/>
        <w:rPr>
          <w:rFonts w:ascii="Times New Roman" w:hAnsi="Times New Roman" w:cs="Times New Roman"/>
          <w:b/>
          <w:color w:val="C02126"/>
          <w:sz w:val="24"/>
          <w:szCs w:val="20"/>
        </w:rPr>
      </w:pPr>
    </w:p>
    <w:p w:rsidR="00B15EA5" w:rsidRPr="001836AD" w:rsidRDefault="00F26A78" w:rsidP="009C7B79">
      <w:pPr>
        <w:jc w:val="center"/>
        <w:rPr>
          <w:rFonts w:ascii="Times New Roman" w:hAnsi="Times New Roman" w:cs="Times New Roman"/>
          <w:b/>
          <w:color w:val="C02126"/>
          <w:sz w:val="24"/>
          <w:szCs w:val="20"/>
        </w:rPr>
      </w:pPr>
      <w:r w:rsidRPr="001836AD">
        <w:rPr>
          <w:rFonts w:ascii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3DF02874" wp14:editId="414CB84B">
            <wp:simplePos x="0" y="0"/>
            <wp:positionH relativeFrom="column">
              <wp:posOffset>-891540</wp:posOffset>
            </wp:positionH>
            <wp:positionV relativeFrom="paragraph">
              <wp:posOffset>-638810</wp:posOffset>
            </wp:positionV>
            <wp:extent cx="7534275" cy="12573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титул1_русский_цве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3A1" w:rsidRPr="001836AD">
        <w:rPr>
          <w:rFonts w:ascii="Times New Roman" w:hAnsi="Times New Roman" w:cs="Times New Roman"/>
          <w:b/>
          <w:color w:val="C02126"/>
          <w:sz w:val="24"/>
          <w:szCs w:val="20"/>
        </w:rPr>
        <w:t>Памятка о компании</w:t>
      </w:r>
      <w:r w:rsidR="00B57384" w:rsidRPr="001836AD">
        <w:rPr>
          <w:rFonts w:ascii="Times New Roman" w:hAnsi="Times New Roman" w:cs="Times New Roman"/>
          <w:b/>
          <w:color w:val="C02126"/>
          <w:sz w:val="24"/>
          <w:szCs w:val="20"/>
        </w:rPr>
        <w:t xml:space="preserve"> 1С-</w:t>
      </w:r>
      <w:r w:rsidR="00B57384" w:rsidRPr="001836AD">
        <w:rPr>
          <w:rFonts w:ascii="Times New Roman" w:hAnsi="Times New Roman" w:cs="Times New Roman"/>
          <w:b/>
          <w:color w:val="C02126"/>
          <w:sz w:val="24"/>
          <w:szCs w:val="20"/>
          <w:lang w:val="en-US"/>
        </w:rPr>
        <w:t>WiseAdvice</w:t>
      </w:r>
    </w:p>
    <w:p w:rsidR="00F44539" w:rsidRPr="001836AD" w:rsidRDefault="00F44539" w:rsidP="00F44539">
      <w:pPr>
        <w:pStyle w:val="af1"/>
        <w:rPr>
          <w:rFonts w:ascii="Times New Roman" w:hAnsi="Times New Roman" w:cs="Times New Roman"/>
          <w:sz w:val="24"/>
          <w:szCs w:val="20"/>
        </w:rPr>
      </w:pPr>
    </w:p>
    <w:p w:rsidR="00706C75" w:rsidRPr="001836AD" w:rsidRDefault="00F44539" w:rsidP="00F37A03">
      <w:pPr>
        <w:spacing w:before="0" w:after="0"/>
        <w:rPr>
          <w:rFonts w:ascii="Times New Roman" w:hAnsi="Times New Roman" w:cs="Times New Roman"/>
          <w:sz w:val="24"/>
          <w:szCs w:val="20"/>
        </w:rPr>
      </w:pPr>
      <w:r w:rsidRPr="001836AD">
        <w:rPr>
          <w:rFonts w:ascii="Times New Roman" w:hAnsi="Times New Roman" w:cs="Times New Roman"/>
          <w:sz w:val="24"/>
          <w:szCs w:val="20"/>
        </w:rPr>
        <w:t xml:space="preserve">Предлагаем Вам рассмотреть </w:t>
      </w:r>
      <w:r w:rsidR="00B57384" w:rsidRPr="001836AD">
        <w:rPr>
          <w:rFonts w:ascii="Times New Roman" w:hAnsi="Times New Roman" w:cs="Times New Roman"/>
          <w:sz w:val="24"/>
          <w:szCs w:val="20"/>
        </w:rPr>
        <w:t xml:space="preserve">нашего партнера, </w:t>
      </w:r>
      <w:r w:rsidRPr="001836AD">
        <w:rPr>
          <w:rFonts w:ascii="Times New Roman" w:hAnsi="Times New Roman" w:cs="Times New Roman"/>
          <w:sz w:val="24"/>
          <w:szCs w:val="20"/>
        </w:rPr>
        <w:t>компанию 1С-WiseAdvice в качестве п</w:t>
      </w:r>
      <w:r w:rsidR="00B57384" w:rsidRPr="001836AD">
        <w:rPr>
          <w:rFonts w:ascii="Times New Roman" w:hAnsi="Times New Roman" w:cs="Times New Roman"/>
          <w:sz w:val="24"/>
          <w:szCs w:val="20"/>
        </w:rPr>
        <w:t>рофессионального помощника</w:t>
      </w:r>
      <w:r w:rsidRPr="001836AD">
        <w:rPr>
          <w:rFonts w:ascii="Times New Roman" w:hAnsi="Times New Roman" w:cs="Times New Roman"/>
          <w:sz w:val="24"/>
          <w:szCs w:val="20"/>
        </w:rPr>
        <w:t xml:space="preserve"> по бухгалтерскому обслуживанию</w:t>
      </w:r>
      <w:r w:rsidR="00706C75" w:rsidRPr="001836AD">
        <w:rPr>
          <w:rFonts w:ascii="Times New Roman" w:hAnsi="Times New Roman" w:cs="Times New Roman"/>
          <w:sz w:val="24"/>
          <w:szCs w:val="20"/>
        </w:rPr>
        <w:t>.</w:t>
      </w:r>
    </w:p>
    <w:p w:rsidR="00AD3E65" w:rsidRPr="001836AD" w:rsidRDefault="00AD3E65" w:rsidP="00F37A03">
      <w:pPr>
        <w:spacing w:before="0" w:after="0"/>
        <w:rPr>
          <w:rFonts w:ascii="Times New Roman" w:hAnsi="Times New Roman" w:cs="Times New Roman"/>
          <w:sz w:val="24"/>
          <w:szCs w:val="20"/>
        </w:rPr>
      </w:pPr>
    </w:p>
    <w:p w:rsidR="00706C75" w:rsidRPr="001836AD" w:rsidRDefault="00B57384" w:rsidP="00F37A03">
      <w:pPr>
        <w:spacing w:before="0" w:after="0"/>
        <w:rPr>
          <w:rFonts w:ascii="Times New Roman" w:hAnsi="Times New Roman" w:cs="Times New Roman"/>
          <w:sz w:val="24"/>
          <w:szCs w:val="20"/>
        </w:rPr>
      </w:pPr>
      <w:r w:rsidRPr="001836AD">
        <w:rPr>
          <w:rFonts w:ascii="Times New Roman" w:hAnsi="Times New Roman" w:cs="Times New Roman"/>
          <w:sz w:val="24"/>
          <w:szCs w:val="20"/>
        </w:rPr>
        <w:t>Уже</w:t>
      </w:r>
      <w:r w:rsidR="000A76B5" w:rsidRPr="001836AD">
        <w:rPr>
          <w:rFonts w:ascii="Times New Roman" w:hAnsi="Times New Roman" w:cs="Times New Roman"/>
          <w:sz w:val="24"/>
          <w:szCs w:val="20"/>
        </w:rPr>
        <w:t xml:space="preserve"> 1</w:t>
      </w:r>
      <w:r w:rsidR="001836AD">
        <w:rPr>
          <w:rFonts w:ascii="Times New Roman" w:hAnsi="Times New Roman" w:cs="Times New Roman"/>
          <w:sz w:val="24"/>
          <w:szCs w:val="20"/>
        </w:rPr>
        <w:t>2</w:t>
      </w:r>
      <w:r w:rsidR="000A76B5" w:rsidRPr="001836AD">
        <w:rPr>
          <w:rFonts w:ascii="Times New Roman" w:hAnsi="Times New Roman" w:cs="Times New Roman"/>
          <w:sz w:val="24"/>
          <w:szCs w:val="20"/>
        </w:rPr>
        <w:t xml:space="preserve"> лет </w:t>
      </w:r>
      <w:r w:rsidR="00AD3E65" w:rsidRPr="001836AD">
        <w:rPr>
          <w:rFonts w:ascii="Times New Roman" w:hAnsi="Times New Roman" w:cs="Times New Roman"/>
          <w:sz w:val="24"/>
          <w:szCs w:val="20"/>
        </w:rPr>
        <w:t>1</w:t>
      </w:r>
      <w:r w:rsidR="00AD3E65" w:rsidRPr="001836AD">
        <w:rPr>
          <w:rFonts w:ascii="Times New Roman" w:hAnsi="Times New Roman" w:cs="Times New Roman"/>
          <w:sz w:val="24"/>
          <w:szCs w:val="20"/>
          <w:lang w:val="en-US"/>
        </w:rPr>
        <w:t>C</w:t>
      </w:r>
      <w:r w:rsidRPr="001836AD">
        <w:rPr>
          <w:rFonts w:ascii="Times New Roman" w:hAnsi="Times New Roman" w:cs="Times New Roman"/>
          <w:sz w:val="24"/>
          <w:szCs w:val="20"/>
        </w:rPr>
        <w:t>-</w:t>
      </w:r>
      <w:r w:rsidRPr="001836AD">
        <w:rPr>
          <w:rFonts w:ascii="Times New Roman" w:hAnsi="Times New Roman" w:cs="Times New Roman"/>
          <w:sz w:val="24"/>
          <w:szCs w:val="20"/>
          <w:lang w:val="en-US"/>
        </w:rPr>
        <w:t>WiseAdvice</w:t>
      </w:r>
      <w:r w:rsidR="007F1C15" w:rsidRPr="001836AD">
        <w:rPr>
          <w:rFonts w:ascii="Times New Roman" w:hAnsi="Times New Roman" w:cs="Times New Roman"/>
          <w:sz w:val="24"/>
          <w:szCs w:val="20"/>
        </w:rPr>
        <w:t xml:space="preserve"> </w:t>
      </w:r>
      <w:r w:rsidR="00706C75" w:rsidRPr="001836AD">
        <w:rPr>
          <w:rFonts w:ascii="Times New Roman" w:hAnsi="Times New Roman" w:cs="Times New Roman"/>
          <w:sz w:val="24"/>
          <w:szCs w:val="20"/>
        </w:rPr>
        <w:t>специализируе</w:t>
      </w:r>
      <w:r w:rsidR="008B1AD7">
        <w:rPr>
          <w:rFonts w:ascii="Times New Roman" w:hAnsi="Times New Roman" w:cs="Times New Roman"/>
          <w:sz w:val="24"/>
          <w:szCs w:val="20"/>
        </w:rPr>
        <w:t>т</w:t>
      </w:r>
      <w:r w:rsidR="00706C75" w:rsidRPr="001836AD">
        <w:rPr>
          <w:rFonts w:ascii="Times New Roman" w:hAnsi="Times New Roman" w:cs="Times New Roman"/>
          <w:sz w:val="24"/>
          <w:szCs w:val="20"/>
        </w:rPr>
        <w:t>ся на обслуживании компаний:</w:t>
      </w:r>
    </w:p>
    <w:p w:rsidR="00706C75" w:rsidRPr="001836AD" w:rsidRDefault="00706C75" w:rsidP="00F37A03">
      <w:pPr>
        <w:pStyle w:val="af2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0"/>
        </w:rPr>
      </w:pPr>
      <w:r w:rsidRPr="001836AD">
        <w:rPr>
          <w:rFonts w:ascii="Times New Roman" w:hAnsi="Times New Roman" w:cs="Times New Roman"/>
          <w:sz w:val="24"/>
          <w:szCs w:val="20"/>
        </w:rPr>
        <w:t xml:space="preserve">с выручкой </w:t>
      </w:r>
      <w:r w:rsidR="0022271C" w:rsidRPr="001836AD">
        <w:rPr>
          <w:rFonts w:ascii="Times New Roman" w:hAnsi="Times New Roman" w:cs="Times New Roman"/>
          <w:sz w:val="24"/>
          <w:szCs w:val="20"/>
        </w:rPr>
        <w:t xml:space="preserve">от </w:t>
      </w:r>
      <w:r w:rsidR="00774355" w:rsidRPr="00774355">
        <w:rPr>
          <w:rFonts w:ascii="Times New Roman" w:hAnsi="Times New Roman" w:cs="Times New Roman"/>
          <w:sz w:val="24"/>
          <w:szCs w:val="20"/>
        </w:rPr>
        <w:t>3</w:t>
      </w:r>
      <w:r w:rsidRPr="001836AD">
        <w:rPr>
          <w:rFonts w:ascii="Times New Roman" w:hAnsi="Times New Roman" w:cs="Times New Roman"/>
          <w:sz w:val="24"/>
          <w:szCs w:val="20"/>
        </w:rPr>
        <w:t xml:space="preserve">0 млн </w:t>
      </w:r>
      <w:r w:rsidR="0022271C" w:rsidRPr="001836AD">
        <w:rPr>
          <w:rFonts w:ascii="Times New Roman" w:hAnsi="Times New Roman" w:cs="Times New Roman"/>
          <w:sz w:val="24"/>
          <w:szCs w:val="20"/>
        </w:rPr>
        <w:t xml:space="preserve">до </w:t>
      </w:r>
      <w:r w:rsidR="00B57384" w:rsidRPr="001836AD">
        <w:rPr>
          <w:rFonts w:ascii="Times New Roman" w:hAnsi="Times New Roman" w:cs="Times New Roman"/>
          <w:sz w:val="24"/>
          <w:szCs w:val="20"/>
        </w:rPr>
        <w:t>4</w:t>
      </w:r>
      <w:r w:rsidR="0022271C" w:rsidRPr="001836AD">
        <w:rPr>
          <w:rFonts w:ascii="Times New Roman" w:hAnsi="Times New Roman" w:cs="Times New Roman"/>
          <w:sz w:val="24"/>
          <w:szCs w:val="20"/>
        </w:rPr>
        <w:t xml:space="preserve"> млрд руб.</w:t>
      </w:r>
      <w:r w:rsidRPr="001836AD">
        <w:rPr>
          <w:rFonts w:ascii="Times New Roman" w:hAnsi="Times New Roman" w:cs="Times New Roman"/>
          <w:sz w:val="24"/>
          <w:szCs w:val="20"/>
        </w:rPr>
        <w:t>/год</w:t>
      </w:r>
    </w:p>
    <w:p w:rsidR="00706C75" w:rsidRPr="001836AD" w:rsidRDefault="007F1C15" w:rsidP="00F37A03">
      <w:pPr>
        <w:pStyle w:val="af2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0"/>
        </w:rPr>
      </w:pPr>
      <w:r w:rsidRPr="001836AD">
        <w:rPr>
          <w:rFonts w:ascii="Times New Roman" w:hAnsi="Times New Roman" w:cs="Times New Roman"/>
          <w:sz w:val="24"/>
          <w:szCs w:val="20"/>
        </w:rPr>
        <w:t xml:space="preserve">ставящих перед бухгалтерской службой </w:t>
      </w:r>
      <w:r w:rsidR="00706C75" w:rsidRPr="001836AD">
        <w:rPr>
          <w:rFonts w:ascii="Times New Roman" w:hAnsi="Times New Roman" w:cs="Times New Roman"/>
          <w:sz w:val="24"/>
          <w:szCs w:val="20"/>
        </w:rPr>
        <w:t xml:space="preserve">задачи </w:t>
      </w:r>
      <w:r w:rsidRPr="001836AD">
        <w:rPr>
          <w:rFonts w:ascii="Times New Roman" w:hAnsi="Times New Roman" w:cs="Times New Roman"/>
          <w:sz w:val="24"/>
          <w:szCs w:val="20"/>
        </w:rPr>
        <w:t xml:space="preserve">повышенной сложности </w:t>
      </w:r>
      <w:r w:rsidR="00706C75" w:rsidRPr="001836AD">
        <w:rPr>
          <w:rFonts w:ascii="Times New Roman" w:hAnsi="Times New Roman" w:cs="Times New Roman"/>
          <w:sz w:val="24"/>
          <w:szCs w:val="20"/>
        </w:rPr>
        <w:t xml:space="preserve">(например, </w:t>
      </w:r>
      <w:r w:rsidRPr="001836AD">
        <w:rPr>
          <w:rFonts w:ascii="Times New Roman" w:hAnsi="Times New Roman" w:cs="Times New Roman"/>
          <w:sz w:val="24"/>
          <w:szCs w:val="20"/>
        </w:rPr>
        <w:t xml:space="preserve">в рамках ведения </w:t>
      </w:r>
      <w:r w:rsidR="00706C75" w:rsidRPr="001836AD">
        <w:rPr>
          <w:rFonts w:ascii="Times New Roman" w:hAnsi="Times New Roman" w:cs="Times New Roman"/>
          <w:sz w:val="24"/>
          <w:szCs w:val="20"/>
        </w:rPr>
        <w:t>внешнеэкономической деятельност</w:t>
      </w:r>
      <w:r w:rsidRPr="001836AD">
        <w:rPr>
          <w:rFonts w:ascii="Times New Roman" w:hAnsi="Times New Roman" w:cs="Times New Roman"/>
          <w:sz w:val="24"/>
          <w:szCs w:val="20"/>
        </w:rPr>
        <w:t>и</w:t>
      </w:r>
      <w:r w:rsidR="00706C75" w:rsidRPr="001836AD">
        <w:rPr>
          <w:rFonts w:ascii="Times New Roman" w:hAnsi="Times New Roman" w:cs="Times New Roman"/>
          <w:sz w:val="24"/>
          <w:szCs w:val="20"/>
        </w:rPr>
        <w:t>)</w:t>
      </w:r>
    </w:p>
    <w:p w:rsidR="00AB1A5E" w:rsidRPr="001836AD" w:rsidRDefault="00AB1A5E" w:rsidP="00F37A03">
      <w:pPr>
        <w:pStyle w:val="af2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0"/>
        </w:rPr>
      </w:pPr>
      <w:r w:rsidRPr="001836AD">
        <w:rPr>
          <w:rFonts w:ascii="Times New Roman" w:hAnsi="Times New Roman" w:cs="Times New Roman"/>
          <w:sz w:val="24"/>
          <w:szCs w:val="20"/>
        </w:rPr>
        <w:t>нуждающихся в отчетности по стандартам РСБУ и МСФО</w:t>
      </w:r>
    </w:p>
    <w:p w:rsidR="00706C75" w:rsidRPr="001836AD" w:rsidRDefault="00F0251B" w:rsidP="00F37A03">
      <w:pPr>
        <w:pStyle w:val="af2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0"/>
        </w:rPr>
      </w:pPr>
      <w:r w:rsidRPr="001836AD">
        <w:rPr>
          <w:rFonts w:ascii="Times New Roman" w:hAnsi="Times New Roman" w:cs="Times New Roman"/>
          <w:sz w:val="24"/>
          <w:szCs w:val="20"/>
        </w:rPr>
        <w:t xml:space="preserve">имеющих потребность в </w:t>
      </w:r>
      <w:r w:rsidR="00B57384" w:rsidRPr="001836AD">
        <w:rPr>
          <w:rFonts w:ascii="Times New Roman" w:hAnsi="Times New Roman" w:cs="Times New Roman"/>
          <w:sz w:val="24"/>
          <w:szCs w:val="20"/>
        </w:rPr>
        <w:t>1-ом</w:t>
      </w:r>
      <w:r w:rsidR="00706C75" w:rsidRPr="001836AD">
        <w:rPr>
          <w:rFonts w:ascii="Times New Roman" w:hAnsi="Times New Roman" w:cs="Times New Roman"/>
          <w:sz w:val="24"/>
          <w:szCs w:val="20"/>
        </w:rPr>
        <w:t xml:space="preserve"> и более штатных бухгалтер</w:t>
      </w:r>
      <w:r w:rsidRPr="001836AD">
        <w:rPr>
          <w:rFonts w:ascii="Times New Roman" w:hAnsi="Times New Roman" w:cs="Times New Roman"/>
          <w:sz w:val="24"/>
          <w:szCs w:val="20"/>
        </w:rPr>
        <w:t>ах</w:t>
      </w:r>
      <w:r w:rsidR="00B57384" w:rsidRPr="001836AD">
        <w:rPr>
          <w:rFonts w:ascii="Times New Roman" w:hAnsi="Times New Roman" w:cs="Times New Roman"/>
          <w:sz w:val="24"/>
          <w:szCs w:val="20"/>
        </w:rPr>
        <w:t xml:space="preserve"> </w:t>
      </w:r>
      <w:r w:rsidR="00706C75" w:rsidRPr="001836A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0A76B5" w:rsidRPr="001836AD" w:rsidRDefault="000A76B5" w:rsidP="00F37A03">
      <w:pPr>
        <w:spacing w:before="0" w:after="0"/>
        <w:rPr>
          <w:rFonts w:ascii="Times New Roman" w:hAnsi="Times New Roman" w:cs="Times New Roman"/>
          <w:sz w:val="24"/>
          <w:szCs w:val="20"/>
        </w:rPr>
      </w:pPr>
    </w:p>
    <w:p w:rsidR="001836AD" w:rsidRPr="001836AD" w:rsidRDefault="00F37A03" w:rsidP="00F37A03">
      <w:pPr>
        <w:rPr>
          <w:rFonts w:ascii="Times New Roman" w:hAnsi="Times New Roman" w:cs="Times New Roman"/>
          <w:b/>
          <w:sz w:val="24"/>
          <w:szCs w:val="20"/>
        </w:rPr>
      </w:pPr>
      <w:r w:rsidRPr="001836AD">
        <w:rPr>
          <w:rFonts w:ascii="Times New Roman" w:hAnsi="Times New Roman" w:cs="Times New Roman"/>
          <w:b/>
          <w:sz w:val="24"/>
          <w:szCs w:val="20"/>
        </w:rPr>
        <w:t>Бухгалтерия с пользой для бизнеса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701"/>
      </w:tblGrid>
      <w:tr w:rsidR="00F37A03" w:rsidRPr="001836AD" w:rsidTr="001836AD">
        <w:trPr>
          <w:trHeight w:val="848"/>
        </w:trPr>
        <w:tc>
          <w:tcPr>
            <w:tcW w:w="4644" w:type="dxa"/>
            <w:shd w:val="clear" w:color="auto" w:fill="EEECE1" w:themeFill="background2"/>
          </w:tcPr>
          <w:p w:rsidR="00F37A03" w:rsidRPr="001836AD" w:rsidRDefault="009C7B79" w:rsidP="00AD3E6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b/>
                <w:sz w:val="22"/>
                <w:szCs w:val="20"/>
              </w:rPr>
              <w:t>Соблюдение б</w:t>
            </w:r>
            <w:r w:rsidR="00F37A03" w:rsidRPr="001836AD">
              <w:rPr>
                <w:rFonts w:ascii="Times New Roman" w:hAnsi="Times New Roman" w:cs="Times New Roman"/>
                <w:b/>
                <w:sz w:val="22"/>
                <w:szCs w:val="20"/>
              </w:rPr>
              <w:t>олее 100 контрольных</w:t>
            </w:r>
            <w:r w:rsidR="00513B66" w:rsidRPr="001836AD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точек</w:t>
            </w:r>
            <w:r w:rsidR="00F37A03" w:rsidRPr="001836AD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r w:rsidR="00513B66" w:rsidRPr="001836AD">
              <w:rPr>
                <w:rFonts w:ascii="Times New Roman" w:hAnsi="Times New Roman" w:cs="Times New Roman"/>
                <w:b/>
                <w:sz w:val="22"/>
                <w:szCs w:val="20"/>
              </w:rPr>
              <w:t>соотношений</w:t>
            </w:r>
            <w:r w:rsidR="00F37A03" w:rsidRPr="001836AD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в зонах потенциальных рисков</w:t>
            </w:r>
          </w:p>
        </w:tc>
        <w:tc>
          <w:tcPr>
            <w:tcW w:w="4701" w:type="dxa"/>
            <w:shd w:val="clear" w:color="auto" w:fill="EEECE1" w:themeFill="background2"/>
          </w:tcPr>
          <w:p w:rsidR="00F37A03" w:rsidRPr="001836AD" w:rsidRDefault="00F37A03" w:rsidP="00AD3E6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Разноплановая экспертная </w:t>
            </w:r>
          </w:p>
          <w:p w:rsidR="00F37A03" w:rsidRPr="001836AD" w:rsidRDefault="00F37A03" w:rsidP="00AD3E6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b/>
                <w:sz w:val="22"/>
                <w:szCs w:val="20"/>
              </w:rPr>
              <w:t>поддержка</w:t>
            </w:r>
          </w:p>
        </w:tc>
      </w:tr>
      <w:tr w:rsidR="00F37A03" w:rsidRPr="001836AD" w:rsidTr="004F1918">
        <w:tc>
          <w:tcPr>
            <w:tcW w:w="4644" w:type="dxa"/>
            <w:tcBorders>
              <w:bottom w:val="single" w:sz="4" w:space="0" w:color="auto"/>
            </w:tcBorders>
          </w:tcPr>
          <w:p w:rsidR="00F37A03" w:rsidRPr="001836AD" w:rsidRDefault="009C7B79" w:rsidP="009C7B7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sz w:val="22"/>
                <w:szCs w:val="20"/>
              </w:rPr>
              <w:t>З</w:t>
            </w:r>
            <w:r w:rsidR="00F37A03" w:rsidRPr="001836AD">
              <w:rPr>
                <w:rFonts w:ascii="Times New Roman" w:hAnsi="Times New Roman" w:cs="Times New Roman"/>
                <w:sz w:val="22"/>
                <w:szCs w:val="20"/>
              </w:rPr>
              <w:t>адача</w:t>
            </w:r>
            <w:r w:rsidRPr="001836AD">
              <w:rPr>
                <w:rFonts w:ascii="Times New Roman" w:hAnsi="Times New Roman" w:cs="Times New Roman"/>
                <w:sz w:val="22"/>
                <w:szCs w:val="20"/>
              </w:rPr>
              <w:t xml:space="preserve"> 1</w:t>
            </w:r>
            <w:r w:rsidRPr="001836AD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C-WiseAdvice</w:t>
            </w:r>
            <w:r w:rsidR="00F37A03" w:rsidRPr="001836AD">
              <w:rPr>
                <w:rFonts w:ascii="Times New Roman" w:hAnsi="Times New Roman" w:cs="Times New Roman"/>
                <w:sz w:val="22"/>
                <w:szCs w:val="20"/>
              </w:rPr>
              <w:t>:</w:t>
            </w:r>
          </w:p>
          <w:p w:rsidR="00F37A03" w:rsidRPr="001836AD" w:rsidRDefault="00F37A03" w:rsidP="009C7B79">
            <w:pPr>
              <w:pStyle w:val="af2"/>
              <w:numPr>
                <w:ilvl w:val="0"/>
                <w:numId w:val="9"/>
              </w:numPr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sz w:val="22"/>
                <w:szCs w:val="20"/>
              </w:rPr>
              <w:t>уберечь Вашу компанию от внимания и санкций со стороны контролирующих органов</w:t>
            </w:r>
          </w:p>
          <w:p w:rsidR="00F37A03" w:rsidRPr="001836AD" w:rsidRDefault="00F37A03" w:rsidP="009C7B79">
            <w:pPr>
              <w:pStyle w:val="af2"/>
              <w:numPr>
                <w:ilvl w:val="0"/>
                <w:numId w:val="9"/>
              </w:numPr>
              <w:spacing w:before="0" w:after="0"/>
              <w:contextualSpacing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sz w:val="22"/>
                <w:szCs w:val="20"/>
              </w:rPr>
              <w:t xml:space="preserve">помочь сохранить Вашей компании репутацию надежного делового партнера в глазах клиентов и добросовестного работодателя в глазах сотрудников. </w:t>
            </w:r>
          </w:p>
          <w:p w:rsidR="00AD3E65" w:rsidRPr="001836AD" w:rsidRDefault="00AD3E65" w:rsidP="00AD3E65">
            <w:pPr>
              <w:pStyle w:val="af2"/>
              <w:spacing w:before="0" w:after="0"/>
              <w:contextualSpacing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9C7B79" w:rsidRPr="001836AD" w:rsidRDefault="009C7B79" w:rsidP="009C7B79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sz w:val="22"/>
                <w:szCs w:val="20"/>
              </w:rPr>
              <w:t>Каждого клиента обслуживает не один бухгалтер, а целая команда профильных специалистов, каждый из которых занимается только своим участком.</w:t>
            </w:r>
          </w:p>
          <w:p w:rsidR="00F37A03" w:rsidRPr="001836AD" w:rsidRDefault="00F37A03" w:rsidP="009C7B79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sz w:val="22"/>
                <w:szCs w:val="20"/>
              </w:rPr>
              <w:t>Количество устных консультаций не ограничено.</w:t>
            </w:r>
          </w:p>
          <w:p w:rsidR="00F37A03" w:rsidRPr="001836AD" w:rsidRDefault="00F37A03" w:rsidP="009C7B79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sz w:val="22"/>
                <w:szCs w:val="20"/>
              </w:rPr>
              <w:t>Рекомендации по безопасной оптимизации налогов и снижению налоговых рисков входят в стандарт обслуживания.</w:t>
            </w:r>
          </w:p>
        </w:tc>
      </w:tr>
      <w:tr w:rsidR="00F37A03" w:rsidRPr="001836AD" w:rsidTr="001836AD">
        <w:trPr>
          <w:trHeight w:val="639"/>
        </w:trPr>
        <w:tc>
          <w:tcPr>
            <w:tcW w:w="4644" w:type="dxa"/>
            <w:shd w:val="clear" w:color="auto" w:fill="EEECE1" w:themeFill="background2"/>
          </w:tcPr>
          <w:p w:rsidR="00F37A03" w:rsidRPr="001836AD" w:rsidRDefault="00F37A03" w:rsidP="00AD3E6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Расширенная финансовая </w:t>
            </w:r>
          </w:p>
          <w:p w:rsidR="00F37A03" w:rsidRPr="001836AD" w:rsidRDefault="00F37A03" w:rsidP="009C7B79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b/>
                <w:sz w:val="22"/>
                <w:szCs w:val="20"/>
              </w:rPr>
              <w:t>ответственность</w:t>
            </w:r>
          </w:p>
        </w:tc>
        <w:tc>
          <w:tcPr>
            <w:tcW w:w="4701" w:type="dxa"/>
            <w:shd w:val="clear" w:color="auto" w:fill="EEECE1" w:themeFill="background2"/>
          </w:tcPr>
          <w:p w:rsidR="00F37A03" w:rsidRPr="001836AD" w:rsidRDefault="00F37A03" w:rsidP="00AD3E6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Сокращение расходов </w:t>
            </w:r>
          </w:p>
          <w:p w:rsidR="00F37A03" w:rsidRPr="001836AD" w:rsidRDefault="00F37A03" w:rsidP="00AD3E65">
            <w:pPr>
              <w:spacing w:before="0" w:after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b/>
                <w:sz w:val="22"/>
                <w:szCs w:val="20"/>
              </w:rPr>
              <w:t>на бухгалтерию</w:t>
            </w:r>
          </w:p>
        </w:tc>
      </w:tr>
      <w:tr w:rsidR="00F37A03" w:rsidRPr="001836AD" w:rsidTr="004F1918">
        <w:tc>
          <w:tcPr>
            <w:tcW w:w="4644" w:type="dxa"/>
          </w:tcPr>
          <w:p w:rsidR="00F37A03" w:rsidRPr="001836AD" w:rsidRDefault="00F37A03" w:rsidP="00F37A03">
            <w:pPr>
              <w:pStyle w:val="af2"/>
              <w:numPr>
                <w:ilvl w:val="0"/>
                <w:numId w:val="7"/>
              </w:numPr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sz w:val="22"/>
                <w:szCs w:val="20"/>
              </w:rPr>
              <w:t>Эксклюзивный полис страхования профессиональной ответственности</w:t>
            </w:r>
          </w:p>
          <w:p w:rsidR="00F37A03" w:rsidRPr="001836AD" w:rsidRDefault="00F37A03" w:rsidP="00F37A03">
            <w:pPr>
              <w:pStyle w:val="af2"/>
              <w:numPr>
                <w:ilvl w:val="0"/>
                <w:numId w:val="7"/>
              </w:numPr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sz w:val="22"/>
                <w:szCs w:val="20"/>
              </w:rPr>
              <w:t>Расширенный перечень страховых случаев, подлежащих финансовому возмещению</w:t>
            </w:r>
          </w:p>
          <w:p w:rsidR="00F37A03" w:rsidRPr="001836AD" w:rsidRDefault="00F37A03" w:rsidP="00F37A03">
            <w:pPr>
              <w:pStyle w:val="af2"/>
              <w:numPr>
                <w:ilvl w:val="0"/>
                <w:numId w:val="7"/>
              </w:numPr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sz w:val="22"/>
                <w:szCs w:val="20"/>
              </w:rPr>
              <w:t>Расширенные сроки ответственности - 3 года с момента сдачи отчетности (даже в случае расторжения Договора на обслуживание)</w:t>
            </w:r>
          </w:p>
        </w:tc>
        <w:tc>
          <w:tcPr>
            <w:tcW w:w="4701" w:type="dxa"/>
          </w:tcPr>
          <w:p w:rsidR="00AD3E65" w:rsidRPr="001836AD" w:rsidRDefault="00F37A03" w:rsidP="00AD3E65">
            <w:pPr>
              <w:pStyle w:val="af2"/>
              <w:numPr>
                <w:ilvl w:val="0"/>
                <w:numId w:val="7"/>
              </w:numPr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sz w:val="22"/>
                <w:szCs w:val="20"/>
              </w:rPr>
              <w:t>Отсутствие накладных расходов («зарплатные» налоги, оплата отпусков/больничных, оплата рабочих площадей для штатной бухгалтерии)</w:t>
            </w:r>
          </w:p>
          <w:p w:rsidR="00F37A03" w:rsidRPr="001836AD" w:rsidRDefault="00F37A03" w:rsidP="00AD3E65">
            <w:pPr>
              <w:pStyle w:val="af2"/>
              <w:numPr>
                <w:ilvl w:val="0"/>
                <w:numId w:val="7"/>
              </w:numPr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0"/>
              </w:rPr>
            </w:pPr>
            <w:r w:rsidRPr="001836AD">
              <w:rPr>
                <w:rFonts w:ascii="Times New Roman" w:hAnsi="Times New Roman" w:cs="Times New Roman"/>
                <w:sz w:val="22"/>
                <w:szCs w:val="20"/>
              </w:rPr>
              <w:t xml:space="preserve">Обслуживание программных продуктов (1С, КонсультантПлюс, КонтурЭкстерн) за наш счет </w:t>
            </w:r>
          </w:p>
        </w:tc>
      </w:tr>
    </w:tbl>
    <w:p w:rsidR="009C7B79" w:rsidRPr="001836AD" w:rsidRDefault="009C7B79" w:rsidP="009C7B79">
      <w:pPr>
        <w:spacing w:before="0" w:after="0"/>
        <w:rPr>
          <w:rFonts w:ascii="Times New Roman" w:hAnsi="Times New Roman" w:cs="Times New Roman"/>
          <w:b/>
          <w:sz w:val="24"/>
          <w:szCs w:val="20"/>
        </w:rPr>
      </w:pPr>
    </w:p>
    <w:p w:rsidR="009C7B79" w:rsidRPr="001836AD" w:rsidRDefault="009C7B79" w:rsidP="009C7B79">
      <w:pPr>
        <w:spacing w:before="0" w:after="0"/>
        <w:rPr>
          <w:rFonts w:ascii="Times New Roman" w:hAnsi="Times New Roman" w:cs="Times New Roman"/>
          <w:b/>
          <w:sz w:val="24"/>
          <w:szCs w:val="20"/>
        </w:rPr>
      </w:pPr>
      <w:r w:rsidRPr="001836AD">
        <w:rPr>
          <w:rFonts w:ascii="Times New Roman" w:hAnsi="Times New Roman" w:cs="Times New Roman"/>
          <w:b/>
          <w:sz w:val="24"/>
          <w:szCs w:val="20"/>
        </w:rPr>
        <w:t>Специально для клиентов Банк</w:t>
      </w:r>
      <w:r w:rsidR="001836AD">
        <w:rPr>
          <w:rFonts w:ascii="Times New Roman" w:hAnsi="Times New Roman" w:cs="Times New Roman"/>
          <w:b/>
          <w:sz w:val="24"/>
          <w:szCs w:val="20"/>
        </w:rPr>
        <w:t>а</w:t>
      </w:r>
      <w:r w:rsidRPr="001836AD">
        <w:rPr>
          <w:rFonts w:ascii="Times New Roman" w:hAnsi="Times New Roman" w:cs="Times New Roman"/>
          <w:b/>
          <w:sz w:val="24"/>
          <w:szCs w:val="20"/>
        </w:rPr>
        <w:t>, компания подготовила приятные подарки:</w:t>
      </w:r>
    </w:p>
    <w:p w:rsidR="00513B66" w:rsidRPr="001836AD" w:rsidRDefault="00513B66" w:rsidP="009C7B79">
      <w:pPr>
        <w:spacing w:before="0" w:after="0"/>
        <w:rPr>
          <w:rFonts w:ascii="Times New Roman" w:hAnsi="Times New Roman" w:cs="Times New Roman"/>
          <w:b/>
          <w:sz w:val="24"/>
          <w:szCs w:val="20"/>
        </w:rPr>
      </w:pPr>
    </w:p>
    <w:p w:rsidR="009C7B79" w:rsidRPr="001836AD" w:rsidRDefault="009C7B79" w:rsidP="009C7B79">
      <w:pPr>
        <w:pStyle w:val="af2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0"/>
        </w:rPr>
      </w:pPr>
      <w:r w:rsidRPr="001836AD">
        <w:rPr>
          <w:rFonts w:ascii="Times New Roman" w:hAnsi="Times New Roman" w:cs="Times New Roman"/>
          <w:sz w:val="24"/>
          <w:szCs w:val="20"/>
        </w:rPr>
        <w:t xml:space="preserve">подарочный сертификат номиналом </w:t>
      </w:r>
      <w:r w:rsidR="00900B1B">
        <w:rPr>
          <w:rFonts w:ascii="Times New Roman" w:hAnsi="Times New Roman" w:cs="Times New Roman"/>
          <w:sz w:val="24"/>
          <w:szCs w:val="20"/>
        </w:rPr>
        <w:t>50</w:t>
      </w:r>
      <w:r w:rsidRPr="001836AD">
        <w:rPr>
          <w:rFonts w:ascii="Times New Roman" w:hAnsi="Times New Roman" w:cs="Times New Roman"/>
          <w:sz w:val="24"/>
          <w:szCs w:val="20"/>
        </w:rPr>
        <w:t xml:space="preserve"> тыс. руб. для оплаты бухгалтерского обслуживания</w:t>
      </w:r>
    </w:p>
    <w:p w:rsidR="009C7B79" w:rsidRPr="001836AD" w:rsidRDefault="009C7B79" w:rsidP="009C7B79">
      <w:pPr>
        <w:pStyle w:val="af2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0"/>
        </w:rPr>
      </w:pPr>
      <w:r w:rsidRPr="001836AD">
        <w:rPr>
          <w:rFonts w:ascii="Times New Roman" w:hAnsi="Times New Roman" w:cs="Times New Roman"/>
          <w:sz w:val="24"/>
          <w:szCs w:val="20"/>
        </w:rPr>
        <w:t xml:space="preserve">регулярные, бесплатные, Бизнес-завтраки для генеральных директоров и собственников компаний по вопросам налоговой безопасности и прочим не менее важным для бизнеса вопросам </w:t>
      </w:r>
    </w:p>
    <w:p w:rsidR="009C7B79" w:rsidRPr="001836AD" w:rsidRDefault="009C7B79" w:rsidP="009C7B79">
      <w:pPr>
        <w:pStyle w:val="af2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0"/>
        </w:rPr>
      </w:pPr>
      <w:r w:rsidRPr="001836AD">
        <w:rPr>
          <w:rFonts w:ascii="Times New Roman" w:hAnsi="Times New Roman" w:cs="Times New Roman"/>
          <w:sz w:val="24"/>
          <w:szCs w:val="20"/>
        </w:rPr>
        <w:t xml:space="preserve">подготовка и подача документов на возмещение НДС, в рамках бухгалтерского сопровождения будет абсолютно БЕСПЛАТНО </w:t>
      </w:r>
    </w:p>
    <w:p w:rsidR="00F37A03" w:rsidRPr="001836AD" w:rsidRDefault="009C7B79" w:rsidP="009C7B79">
      <w:pPr>
        <w:pStyle w:val="af2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0"/>
        </w:rPr>
      </w:pPr>
      <w:r w:rsidRPr="001836AD">
        <w:rPr>
          <w:rFonts w:ascii="Times New Roman" w:hAnsi="Times New Roman" w:cs="Times New Roman"/>
          <w:sz w:val="24"/>
          <w:szCs w:val="20"/>
        </w:rPr>
        <w:t>обслуживание на: Русском, Английском и Немецком языках</w:t>
      </w:r>
    </w:p>
    <w:p w:rsidR="009C7B79" w:rsidRPr="001836AD" w:rsidRDefault="009C7B79" w:rsidP="009C7B79">
      <w:pPr>
        <w:pStyle w:val="af2"/>
        <w:spacing w:before="0" w:after="0"/>
        <w:rPr>
          <w:rFonts w:ascii="Times New Roman" w:hAnsi="Times New Roman" w:cs="Times New Roman"/>
          <w:sz w:val="24"/>
          <w:szCs w:val="20"/>
        </w:rPr>
      </w:pPr>
    </w:p>
    <w:p w:rsidR="001836AD" w:rsidRDefault="001836AD" w:rsidP="00513B66">
      <w:pPr>
        <w:spacing w:before="0"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37A03" w:rsidRPr="001836AD" w:rsidRDefault="00F37A03" w:rsidP="001836AD">
      <w:pPr>
        <w:spacing w:before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836AD">
        <w:rPr>
          <w:rFonts w:ascii="Times New Roman" w:hAnsi="Times New Roman" w:cs="Times New Roman"/>
          <w:b/>
          <w:sz w:val="24"/>
          <w:szCs w:val="20"/>
        </w:rPr>
        <w:t xml:space="preserve">1С-WiseAdvice – один из </w:t>
      </w:r>
      <w:r w:rsidR="00513B66" w:rsidRPr="001836AD">
        <w:rPr>
          <w:rFonts w:ascii="Times New Roman" w:hAnsi="Times New Roman" w:cs="Times New Roman"/>
          <w:b/>
          <w:sz w:val="24"/>
          <w:szCs w:val="20"/>
        </w:rPr>
        <w:t>лидеров рынка</w:t>
      </w:r>
      <w:r w:rsidRPr="001836AD">
        <w:rPr>
          <w:rFonts w:ascii="Times New Roman" w:hAnsi="Times New Roman" w:cs="Times New Roman"/>
          <w:b/>
          <w:sz w:val="24"/>
          <w:szCs w:val="20"/>
        </w:rPr>
        <w:t xml:space="preserve"> бухгалтерского аутсорсинга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288"/>
      </w:tblGrid>
      <w:tr w:rsidR="00F37A03" w:rsidRPr="001836AD" w:rsidTr="00513B66">
        <w:trPr>
          <w:trHeight w:val="646"/>
        </w:trPr>
        <w:tc>
          <w:tcPr>
            <w:tcW w:w="3510" w:type="dxa"/>
          </w:tcPr>
          <w:p w:rsidR="00513B66" w:rsidRPr="001836AD" w:rsidRDefault="00F37A03" w:rsidP="00513B66">
            <w:pPr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1836AD">
              <w:rPr>
                <w:rFonts w:ascii="Times New Roman" w:hAnsi="Times New Roman" w:cs="Times New Roman"/>
                <w:sz w:val="24"/>
                <w:szCs w:val="20"/>
              </w:rPr>
              <w:t>ТОП – 10 крупнейших бухгалтерских компаний России</w:t>
            </w:r>
          </w:p>
        </w:tc>
        <w:tc>
          <w:tcPr>
            <w:tcW w:w="2410" w:type="dxa"/>
          </w:tcPr>
          <w:p w:rsidR="00F37A03" w:rsidRPr="001836AD" w:rsidRDefault="00F37A03" w:rsidP="00513B66">
            <w:pPr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1836AD">
              <w:rPr>
                <w:rFonts w:ascii="Times New Roman" w:hAnsi="Times New Roman" w:cs="Times New Roman"/>
                <w:sz w:val="24"/>
                <w:szCs w:val="20"/>
              </w:rPr>
              <w:t>Более 1000 клиентов за 12 лет работы</w:t>
            </w:r>
          </w:p>
        </w:tc>
        <w:tc>
          <w:tcPr>
            <w:tcW w:w="3288" w:type="dxa"/>
          </w:tcPr>
          <w:p w:rsidR="00F37A03" w:rsidRPr="001836AD" w:rsidRDefault="00F37A03" w:rsidP="00513B66">
            <w:pPr>
              <w:tabs>
                <w:tab w:val="left" w:pos="1110"/>
              </w:tabs>
              <w:spacing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1836AD">
              <w:rPr>
                <w:rFonts w:ascii="Times New Roman" w:hAnsi="Times New Roman" w:cs="Times New Roman"/>
                <w:sz w:val="24"/>
                <w:szCs w:val="20"/>
              </w:rPr>
              <w:t>Неизменно высокая оценка удовлетворенности</w:t>
            </w:r>
          </w:p>
        </w:tc>
      </w:tr>
    </w:tbl>
    <w:p w:rsidR="00552132" w:rsidRDefault="00552132" w:rsidP="00513B66">
      <w:pPr>
        <w:rPr>
          <w:rFonts w:ascii="Times New Roman" w:hAnsi="Times New Roman" w:cs="Times New Roman"/>
          <w:sz w:val="24"/>
          <w:szCs w:val="20"/>
        </w:rPr>
      </w:pPr>
    </w:p>
    <w:p w:rsidR="00000070" w:rsidRDefault="00000070" w:rsidP="00513B66">
      <w:pPr>
        <w:rPr>
          <w:rFonts w:ascii="Times New Roman" w:hAnsi="Times New Roman" w:cs="Times New Roman"/>
          <w:sz w:val="24"/>
          <w:szCs w:val="20"/>
        </w:rPr>
      </w:pPr>
    </w:p>
    <w:p w:rsidR="00812855" w:rsidRDefault="00812855" w:rsidP="00513B66">
      <w:pPr>
        <w:rPr>
          <w:rFonts w:ascii="Times New Roman" w:hAnsi="Times New Roman" w:cs="Times New Roman"/>
          <w:sz w:val="24"/>
          <w:szCs w:val="20"/>
        </w:rPr>
      </w:pPr>
    </w:p>
    <w:p w:rsidR="00812855" w:rsidRDefault="00812855" w:rsidP="00812855">
      <w:pPr>
        <w:pStyle w:val="af1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Ответы на возможные вопросы клиента:</w:t>
      </w:r>
    </w:p>
    <w:p w:rsidR="00812855" w:rsidRDefault="00812855" w:rsidP="00812855">
      <w:pPr>
        <w:pStyle w:val="af1"/>
        <w:rPr>
          <w:color w:val="C00000"/>
        </w:rPr>
      </w:pPr>
    </w:p>
    <w:p w:rsidR="00812855" w:rsidRDefault="00812855" w:rsidP="00812855">
      <w:pPr>
        <w:pStyle w:val="af1"/>
        <w:rPr>
          <w:i/>
          <w:color w:val="C00000"/>
        </w:rPr>
      </w:pPr>
      <w:r>
        <w:rPr>
          <w:i/>
          <w:color w:val="C00000"/>
        </w:rPr>
        <w:t>Как называется компания?</w:t>
      </w:r>
    </w:p>
    <w:p w:rsidR="00812855" w:rsidRDefault="00812855" w:rsidP="00812855">
      <w:pPr>
        <w:pStyle w:val="af1"/>
      </w:pPr>
      <w:r>
        <w:t>Компания называется 1</w:t>
      </w:r>
      <w:r>
        <w:rPr>
          <w:lang w:val="en-US"/>
        </w:rPr>
        <w:t>C</w:t>
      </w:r>
      <w:r>
        <w:t>-</w:t>
      </w:r>
      <w:r>
        <w:rPr>
          <w:lang w:val="en-US"/>
        </w:rPr>
        <w:t>WiseAdvice</w:t>
      </w:r>
      <w:r>
        <w:t xml:space="preserve"> (один эс вайз_эдвайс) – это дочерняя структура фирмы 1С (один эс). В рейтинге крупнейших бухгалтерских компаний она занимает 7 место, и в первую очередь обслуживает бизнесы из вашей отрасли и схожих с вами масштабов.</w:t>
      </w:r>
    </w:p>
    <w:p w:rsidR="00812855" w:rsidRDefault="00812855" w:rsidP="00812855">
      <w:pPr>
        <w:pStyle w:val="af1"/>
      </w:pPr>
    </w:p>
    <w:p w:rsidR="00812855" w:rsidRDefault="00812855" w:rsidP="00812855">
      <w:pPr>
        <w:pStyle w:val="af1"/>
        <w:rPr>
          <w:i/>
          <w:color w:val="C00000"/>
        </w:rPr>
      </w:pPr>
      <w:r>
        <w:rPr>
          <w:i/>
          <w:color w:val="C00000"/>
        </w:rPr>
        <w:t>Что входит в услуги компании-партнера?</w:t>
      </w:r>
    </w:p>
    <w:p w:rsidR="00812855" w:rsidRDefault="00812855" w:rsidP="00812855">
      <w:pPr>
        <w:pStyle w:val="af1"/>
      </w:pPr>
      <w:r>
        <w:t xml:space="preserve">Вы можете получить полную или частичную замену штатной бухгалтерии. Помимо ведения учета, сдачи отчетности, расчета зарплаты вашим сотрудникам, Вы сможете получать разноплановую экспертную поддержку по любым налоговым, юридическим и </w:t>
      </w:r>
      <w:r>
        <w:rPr>
          <w:lang w:val="en-US"/>
        </w:rPr>
        <w:t>IT</w:t>
      </w:r>
      <w:r w:rsidRPr="00812855">
        <w:t xml:space="preserve"> </w:t>
      </w:r>
      <w:r>
        <w:t xml:space="preserve">(ай ти) вопросам. </w:t>
      </w:r>
    </w:p>
    <w:p w:rsidR="00812855" w:rsidRDefault="00812855" w:rsidP="00812855">
      <w:pPr>
        <w:pStyle w:val="af1"/>
      </w:pPr>
    </w:p>
    <w:p w:rsidR="00812855" w:rsidRDefault="00812855" w:rsidP="00812855">
      <w:pPr>
        <w:pStyle w:val="af1"/>
        <w:rPr>
          <w:i/>
          <w:color w:val="C00000"/>
        </w:rPr>
      </w:pPr>
      <w:r>
        <w:rPr>
          <w:i/>
          <w:color w:val="C00000"/>
        </w:rPr>
        <w:t xml:space="preserve">Что значит бухгалтерия с пользой для бизнеса?    </w:t>
      </w:r>
    </w:p>
    <w:p w:rsidR="00812855" w:rsidRDefault="00812855" w:rsidP="00812855">
      <w:pPr>
        <w:pStyle w:val="af1"/>
      </w:pPr>
    </w:p>
    <w:p w:rsidR="00812855" w:rsidRDefault="00812855" w:rsidP="00812855">
      <w:pPr>
        <w:pStyle w:val="af1"/>
      </w:pPr>
      <w:r>
        <w:t xml:space="preserve">Во-первых, там, где это в силах бухгалтерии, компания делает все для того, чтобы уберечь ваш бизнес от излишнего внимания контролирующих органов, от претензий контрагентов или сотрудников. Технология ее работы включает более 100 контрольных точек в зонах потенциальных рисков: налоговых, финансовых и репутационных.  </w:t>
      </w:r>
    </w:p>
    <w:p w:rsidR="00812855" w:rsidRDefault="00812855" w:rsidP="00812855">
      <w:pPr>
        <w:pStyle w:val="af1"/>
      </w:pPr>
    </w:p>
    <w:p w:rsidR="00812855" w:rsidRDefault="00812855" w:rsidP="00812855">
      <w:pPr>
        <w:pStyle w:val="af1"/>
      </w:pPr>
      <w:r>
        <w:t>Во-вторых, компания предоставляет возможности, значительно превосходящие возможности штатной бухгалтерии: как в организации работы, так и в части автоматизации учетных процессов.</w:t>
      </w:r>
    </w:p>
    <w:p w:rsidR="00812855" w:rsidRDefault="00812855" w:rsidP="00812855">
      <w:pPr>
        <w:pStyle w:val="af1"/>
      </w:pPr>
    </w:p>
    <w:p w:rsidR="00812855" w:rsidRDefault="00812855" w:rsidP="00812855">
      <w:pPr>
        <w:pStyle w:val="af1"/>
      </w:pPr>
      <w:r>
        <w:t>Вы не будете против, если представитель компании-партнера с Вами свяжется и подробнее расскажет Вам об уникальной технологии обслуживания? Какое время Вам удобно?</w:t>
      </w:r>
    </w:p>
    <w:p w:rsidR="00812855" w:rsidRDefault="00812855" w:rsidP="00513B66">
      <w:pPr>
        <w:rPr>
          <w:rFonts w:ascii="Times New Roman" w:hAnsi="Times New Roman" w:cs="Times New Roman"/>
          <w:sz w:val="24"/>
          <w:szCs w:val="20"/>
        </w:rPr>
      </w:pPr>
    </w:p>
    <w:p w:rsidR="00812855" w:rsidRDefault="00812855" w:rsidP="00812855">
      <w:pPr>
        <w:pStyle w:val="af1"/>
        <w:rPr>
          <w:i/>
          <w:color w:val="C00000"/>
        </w:rPr>
      </w:pPr>
      <w:r>
        <w:rPr>
          <w:i/>
          <w:color w:val="C00000"/>
        </w:rPr>
        <w:lastRenderedPageBreak/>
        <w:t xml:space="preserve">Как я могу воспользоваться подарочным сертификатом? </w:t>
      </w:r>
    </w:p>
    <w:p w:rsidR="00812855" w:rsidRDefault="00812855" w:rsidP="00812855">
      <w:pPr>
        <w:pStyle w:val="af1"/>
      </w:pPr>
      <w:r>
        <w:t>Вы можете оплатить этим сертификатом один из месяцев абонентского бухгалтерского обслуживания  (к сожалению, разовые услуги оплатить им нельзя).</w:t>
      </w:r>
    </w:p>
    <w:p w:rsidR="00812855" w:rsidRDefault="00812855" w:rsidP="00812855">
      <w:pPr>
        <w:pStyle w:val="af1"/>
      </w:pPr>
    </w:p>
    <w:p w:rsidR="00812855" w:rsidRDefault="00812855" w:rsidP="00812855">
      <w:pPr>
        <w:pStyle w:val="af1"/>
        <w:rPr>
          <w:i/>
          <w:color w:val="C00000"/>
        </w:rPr>
      </w:pPr>
      <w:r>
        <w:rPr>
          <w:i/>
          <w:color w:val="C00000"/>
        </w:rPr>
        <w:t xml:space="preserve">Как выглядит подарочный сертификат? </w:t>
      </w:r>
    </w:p>
    <w:p w:rsidR="00812855" w:rsidRDefault="00812855" w:rsidP="00812855">
      <w:pPr>
        <w:pStyle w:val="af1"/>
        <w:rPr>
          <w:i/>
          <w:color w:val="C00000"/>
        </w:rPr>
      </w:pPr>
    </w:p>
    <w:p w:rsidR="00812855" w:rsidRDefault="00900B1B" w:rsidP="00812855">
      <w:pPr>
        <w:pStyle w:val="af1"/>
        <w:jc w:val="center"/>
        <w:rPr>
          <w:i/>
          <w:color w:val="C00000"/>
        </w:rPr>
      </w:pPr>
      <w:bookmarkStart w:id="0" w:name="_GoBack"/>
      <w:r>
        <w:rPr>
          <w:i/>
          <w:noProof/>
          <w:color w:val="C00000"/>
          <w:lang w:eastAsia="ru-RU"/>
        </w:rPr>
        <w:drawing>
          <wp:inline distT="0" distB="0" distL="0" distR="0">
            <wp:extent cx="4705760" cy="66592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rtifikat_DCAP_l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773" cy="666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2855" w:rsidRDefault="00812855" w:rsidP="00812855">
      <w:pPr>
        <w:pStyle w:val="af1"/>
      </w:pPr>
    </w:p>
    <w:p w:rsidR="00812855" w:rsidRPr="001836AD" w:rsidRDefault="00812855" w:rsidP="00513B66">
      <w:pPr>
        <w:rPr>
          <w:rFonts w:ascii="Times New Roman" w:hAnsi="Times New Roman" w:cs="Times New Roman"/>
          <w:sz w:val="24"/>
          <w:szCs w:val="20"/>
        </w:rPr>
      </w:pPr>
    </w:p>
    <w:sectPr w:rsidR="00812855" w:rsidRPr="001836AD" w:rsidSect="00942140">
      <w:headerReference w:type="default" r:id="rId10"/>
      <w:footerReference w:type="default" r:id="rId11"/>
      <w:footerReference w:type="first" r:id="rId12"/>
      <w:pgSz w:w="11906" w:h="16838"/>
      <w:pgMar w:top="1021" w:right="1021" w:bottom="1021" w:left="1418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EF" w:rsidRDefault="00E720EF" w:rsidP="00B15EA5">
      <w:pPr>
        <w:spacing w:before="0" w:after="0"/>
      </w:pPr>
      <w:r>
        <w:separator/>
      </w:r>
    </w:p>
  </w:endnote>
  <w:endnote w:type="continuationSeparator" w:id="0">
    <w:p w:rsidR="00E720EF" w:rsidRDefault="00E720EF" w:rsidP="00B15E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40" w:rsidRDefault="0094214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0559370" wp14:editId="7E0609BF">
          <wp:simplePos x="0" y="0"/>
          <wp:positionH relativeFrom="column">
            <wp:posOffset>-890905</wp:posOffset>
          </wp:positionH>
          <wp:positionV relativeFrom="paragraph">
            <wp:posOffset>-367030</wp:posOffset>
          </wp:positionV>
          <wp:extent cx="7562850" cy="786130"/>
          <wp:effectExtent l="0" t="0" r="0" b="0"/>
          <wp:wrapTopAndBottom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2_русский_цве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40" w:rsidRDefault="00942140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8B0F154" wp14:editId="4726F09E">
          <wp:simplePos x="0" y="0"/>
          <wp:positionH relativeFrom="column">
            <wp:posOffset>-891540</wp:posOffset>
          </wp:positionH>
          <wp:positionV relativeFrom="paragraph">
            <wp:posOffset>-351155</wp:posOffset>
          </wp:positionV>
          <wp:extent cx="7534275" cy="783590"/>
          <wp:effectExtent l="0" t="0" r="9525" b="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2_русский_цве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EF" w:rsidRDefault="00E720EF" w:rsidP="00B15EA5">
      <w:pPr>
        <w:spacing w:before="0" w:after="0"/>
      </w:pPr>
      <w:r>
        <w:separator/>
      </w:r>
    </w:p>
  </w:footnote>
  <w:footnote w:type="continuationSeparator" w:id="0">
    <w:p w:rsidR="00E720EF" w:rsidRDefault="00E720EF" w:rsidP="00B15E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D666D"/>
      </w:rPr>
      <w:id w:val="1477648756"/>
      <w:docPartObj>
        <w:docPartGallery w:val="Page Numbers (Top of Page)"/>
        <w:docPartUnique/>
      </w:docPartObj>
    </w:sdtPr>
    <w:sdtEndPr/>
    <w:sdtContent>
      <w:p w:rsidR="009062D3" w:rsidRPr="0064186D" w:rsidRDefault="009062D3">
        <w:pPr>
          <w:pStyle w:val="a3"/>
          <w:jc w:val="right"/>
          <w:rPr>
            <w:color w:val="5D666D"/>
          </w:rPr>
        </w:pPr>
        <w:r w:rsidRPr="0064186D">
          <w:rPr>
            <w:color w:val="5D666D"/>
          </w:rPr>
          <w:t xml:space="preserve">Страница </w:t>
        </w:r>
        <w:r w:rsidRPr="0064186D">
          <w:rPr>
            <w:b/>
            <w:bCs/>
            <w:color w:val="5D666D"/>
            <w:sz w:val="24"/>
            <w:szCs w:val="24"/>
          </w:rPr>
          <w:fldChar w:fldCharType="begin"/>
        </w:r>
        <w:r w:rsidRPr="0064186D">
          <w:rPr>
            <w:b/>
            <w:bCs/>
            <w:color w:val="5D666D"/>
          </w:rPr>
          <w:instrText>PAGE</w:instrText>
        </w:r>
        <w:r w:rsidRPr="0064186D">
          <w:rPr>
            <w:b/>
            <w:bCs/>
            <w:color w:val="5D666D"/>
            <w:sz w:val="24"/>
            <w:szCs w:val="24"/>
          </w:rPr>
          <w:fldChar w:fldCharType="separate"/>
        </w:r>
        <w:r w:rsidR="00900B1B">
          <w:rPr>
            <w:b/>
            <w:bCs/>
            <w:noProof/>
            <w:color w:val="5D666D"/>
          </w:rPr>
          <w:t>2</w:t>
        </w:r>
        <w:r w:rsidRPr="0064186D">
          <w:rPr>
            <w:b/>
            <w:bCs/>
            <w:color w:val="5D666D"/>
            <w:sz w:val="24"/>
            <w:szCs w:val="24"/>
          </w:rPr>
          <w:fldChar w:fldCharType="end"/>
        </w:r>
        <w:r w:rsidRPr="0064186D">
          <w:rPr>
            <w:color w:val="5D666D"/>
          </w:rPr>
          <w:t xml:space="preserve"> из </w:t>
        </w:r>
        <w:r w:rsidRPr="0064186D">
          <w:rPr>
            <w:b/>
            <w:bCs/>
            <w:color w:val="5D666D"/>
            <w:sz w:val="24"/>
            <w:szCs w:val="24"/>
          </w:rPr>
          <w:fldChar w:fldCharType="begin"/>
        </w:r>
        <w:r w:rsidRPr="0064186D">
          <w:rPr>
            <w:b/>
            <w:bCs/>
            <w:color w:val="5D666D"/>
          </w:rPr>
          <w:instrText>NUMPAGES</w:instrText>
        </w:r>
        <w:r w:rsidRPr="0064186D">
          <w:rPr>
            <w:b/>
            <w:bCs/>
            <w:color w:val="5D666D"/>
            <w:sz w:val="24"/>
            <w:szCs w:val="24"/>
          </w:rPr>
          <w:fldChar w:fldCharType="separate"/>
        </w:r>
        <w:r w:rsidR="00900B1B">
          <w:rPr>
            <w:b/>
            <w:bCs/>
            <w:noProof/>
            <w:color w:val="5D666D"/>
          </w:rPr>
          <w:t>3</w:t>
        </w:r>
        <w:r w:rsidRPr="0064186D">
          <w:rPr>
            <w:b/>
            <w:bCs/>
            <w:color w:val="5D666D"/>
            <w:sz w:val="24"/>
            <w:szCs w:val="24"/>
          </w:rPr>
          <w:fldChar w:fldCharType="end"/>
        </w:r>
      </w:p>
    </w:sdtContent>
  </w:sdt>
  <w:p w:rsidR="009062D3" w:rsidRDefault="009062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DD0"/>
    <w:multiLevelType w:val="multilevel"/>
    <w:tmpl w:val="F20448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34DE4"/>
    <w:multiLevelType w:val="hybridMultilevel"/>
    <w:tmpl w:val="E012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5FA0"/>
    <w:multiLevelType w:val="hybridMultilevel"/>
    <w:tmpl w:val="69FC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6EE7"/>
    <w:multiLevelType w:val="hybridMultilevel"/>
    <w:tmpl w:val="C342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F547C"/>
    <w:multiLevelType w:val="hybridMultilevel"/>
    <w:tmpl w:val="A3A2F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12B46"/>
    <w:multiLevelType w:val="hybridMultilevel"/>
    <w:tmpl w:val="5612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91370"/>
    <w:multiLevelType w:val="hybridMultilevel"/>
    <w:tmpl w:val="B6F0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14B3C"/>
    <w:multiLevelType w:val="multilevel"/>
    <w:tmpl w:val="8880098A"/>
    <w:lvl w:ilvl="0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57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EAF6623"/>
    <w:multiLevelType w:val="hybridMultilevel"/>
    <w:tmpl w:val="835C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6F"/>
    <w:rsid w:val="00000070"/>
    <w:rsid w:val="00022F58"/>
    <w:rsid w:val="00064F06"/>
    <w:rsid w:val="000A76B5"/>
    <w:rsid w:val="001818AE"/>
    <w:rsid w:val="001836AD"/>
    <w:rsid w:val="001962A8"/>
    <w:rsid w:val="002179A6"/>
    <w:rsid w:val="0022271C"/>
    <w:rsid w:val="002C6B30"/>
    <w:rsid w:val="00311C11"/>
    <w:rsid w:val="004044B3"/>
    <w:rsid w:val="00412A6E"/>
    <w:rsid w:val="004509B5"/>
    <w:rsid w:val="00467F40"/>
    <w:rsid w:val="00491FA4"/>
    <w:rsid w:val="004E5B5B"/>
    <w:rsid w:val="00513B66"/>
    <w:rsid w:val="00552132"/>
    <w:rsid w:val="00574BF0"/>
    <w:rsid w:val="005D5DE4"/>
    <w:rsid w:val="006115BA"/>
    <w:rsid w:val="0064186D"/>
    <w:rsid w:val="006F37A6"/>
    <w:rsid w:val="00706C75"/>
    <w:rsid w:val="00774355"/>
    <w:rsid w:val="007F1C15"/>
    <w:rsid w:val="00812855"/>
    <w:rsid w:val="0086218C"/>
    <w:rsid w:val="00886C89"/>
    <w:rsid w:val="008B1AD7"/>
    <w:rsid w:val="00900B1B"/>
    <w:rsid w:val="009062D3"/>
    <w:rsid w:val="00942140"/>
    <w:rsid w:val="00944A9D"/>
    <w:rsid w:val="009C7B79"/>
    <w:rsid w:val="009E1750"/>
    <w:rsid w:val="009E7645"/>
    <w:rsid w:val="00A22F29"/>
    <w:rsid w:val="00AB1A5E"/>
    <w:rsid w:val="00AD3E65"/>
    <w:rsid w:val="00AE01EF"/>
    <w:rsid w:val="00B00D26"/>
    <w:rsid w:val="00B15EA5"/>
    <w:rsid w:val="00B57384"/>
    <w:rsid w:val="00BB1681"/>
    <w:rsid w:val="00BC0206"/>
    <w:rsid w:val="00C2481B"/>
    <w:rsid w:val="00C26F54"/>
    <w:rsid w:val="00CD742F"/>
    <w:rsid w:val="00CE4312"/>
    <w:rsid w:val="00D2296F"/>
    <w:rsid w:val="00D552E8"/>
    <w:rsid w:val="00D81A5F"/>
    <w:rsid w:val="00D9262E"/>
    <w:rsid w:val="00DD1180"/>
    <w:rsid w:val="00E720EF"/>
    <w:rsid w:val="00EA53FE"/>
    <w:rsid w:val="00EB713B"/>
    <w:rsid w:val="00F0251B"/>
    <w:rsid w:val="00F26A78"/>
    <w:rsid w:val="00F37A03"/>
    <w:rsid w:val="00F423A1"/>
    <w:rsid w:val="00F44539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D7602C"/>
  <w15:docId w15:val="{D8B74D83-54E5-4AA9-AC8D-B565FB31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F0"/>
    <w:pPr>
      <w:spacing w:before="120" w:after="120" w:line="240" w:lineRule="auto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1818AE"/>
    <w:pPr>
      <w:keepNext/>
      <w:keepLines/>
      <w:spacing w:before="720" w:after="0"/>
      <w:jc w:val="center"/>
      <w:outlineLvl w:val="0"/>
    </w:pPr>
    <w:rPr>
      <w:rFonts w:eastAsiaTheme="majorEastAsia" w:cstheme="majorBidi"/>
      <w:b/>
      <w:bCs/>
      <w:color w:val="93203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F54"/>
    <w:pPr>
      <w:keepNext/>
      <w:keepLines/>
      <w:spacing w:before="360"/>
      <w:outlineLvl w:val="1"/>
    </w:pPr>
    <w:rPr>
      <w:rFonts w:eastAsiaTheme="majorEastAsia" w:cstheme="majorBidi"/>
      <w:b/>
      <w:bCs/>
      <w:color w:val="932037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E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E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E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E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E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EA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15EA5"/>
  </w:style>
  <w:style w:type="paragraph" w:styleId="a5">
    <w:name w:val="footer"/>
    <w:basedOn w:val="a"/>
    <w:link w:val="a6"/>
    <w:uiPriority w:val="99"/>
    <w:unhideWhenUsed/>
    <w:rsid w:val="00B15EA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15EA5"/>
  </w:style>
  <w:style w:type="paragraph" w:styleId="a7">
    <w:name w:val="Balloon Text"/>
    <w:basedOn w:val="a"/>
    <w:link w:val="a8"/>
    <w:uiPriority w:val="99"/>
    <w:semiHidden/>
    <w:unhideWhenUsed/>
    <w:rsid w:val="00B15EA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EA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1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18AE"/>
    <w:rPr>
      <w:rFonts w:ascii="Arial" w:eastAsiaTheme="majorEastAsia" w:hAnsi="Arial" w:cstheme="majorBidi"/>
      <w:b/>
      <w:bCs/>
      <w:color w:val="932037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F54"/>
    <w:rPr>
      <w:rFonts w:ascii="Arial" w:eastAsiaTheme="majorEastAsia" w:hAnsi="Arial" w:cstheme="majorBidi"/>
      <w:b/>
      <w:bCs/>
      <w:color w:val="93203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5E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5E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5E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5E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5E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5E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5E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B15EA5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15E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B15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B15E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15E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B15EA5"/>
    <w:rPr>
      <w:b/>
      <w:bCs/>
    </w:rPr>
  </w:style>
  <w:style w:type="character" w:styleId="af0">
    <w:name w:val="Emphasis"/>
    <w:basedOn w:val="a0"/>
    <w:uiPriority w:val="20"/>
    <w:qFormat/>
    <w:rsid w:val="00B15EA5"/>
    <w:rPr>
      <w:i/>
      <w:iCs/>
    </w:rPr>
  </w:style>
  <w:style w:type="paragraph" w:styleId="af1">
    <w:name w:val="No Spacing"/>
    <w:uiPriority w:val="1"/>
    <w:qFormat/>
    <w:rsid w:val="00B15EA5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574BF0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B15E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5EA5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B15E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B15EA5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B15EA5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B15EA5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B15EA5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B15EA5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B15EA5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B15EA5"/>
    <w:pPr>
      <w:outlineLvl w:val="9"/>
    </w:pPr>
  </w:style>
  <w:style w:type="character" w:styleId="afb">
    <w:name w:val="Hyperlink"/>
    <w:basedOn w:val="a0"/>
    <w:uiPriority w:val="99"/>
    <w:unhideWhenUsed/>
    <w:rsid w:val="000A7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77;&#1082;&#1090;&#1099;\&#1054;&#1041;&#1057;\&#1058;&#1047;-15\&#1041;&#1083;&#1072;&#1085;&#1082;%20word\&#1064;&#1072;&#1073;&#1083;&#1086;&#1085;%20WA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12F42A-217C-4709-8AEA-8684AFF0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WA word.dotx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Дмитриев Сергей</cp:lastModifiedBy>
  <cp:revision>2</cp:revision>
  <cp:lastPrinted>2018-05-07T12:29:00Z</cp:lastPrinted>
  <dcterms:created xsi:type="dcterms:W3CDTF">2019-04-23T14:15:00Z</dcterms:created>
  <dcterms:modified xsi:type="dcterms:W3CDTF">2019-04-23T14:15:00Z</dcterms:modified>
</cp:coreProperties>
</file>