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5A" w:rsidRDefault="008C0068" w:rsidP="008C0068">
      <w:pPr>
        <w:jc w:val="right"/>
        <w:rPr>
          <w:rFonts w:ascii="Times New Roman" w:hAnsi="Times New Roman" w:cs="Times New Roman"/>
        </w:rPr>
      </w:pPr>
      <w:r w:rsidRPr="008C0068">
        <w:rPr>
          <w:rFonts w:ascii="Times New Roman" w:hAnsi="Times New Roman" w:cs="Times New Roman"/>
        </w:rPr>
        <w:t>Приложение к Указанию Банка России от 02.08.2023 №6496-У «О раскрытии информации профессиональными участниками рынка ценных бумаг»</w:t>
      </w:r>
    </w:p>
    <w:p w:rsidR="002F2C5C" w:rsidRDefault="002F2C5C" w:rsidP="008C0068">
      <w:pPr>
        <w:jc w:val="right"/>
        <w:rPr>
          <w:rFonts w:ascii="Times New Roman" w:hAnsi="Times New Roman" w:cs="Times New Roman"/>
        </w:rPr>
      </w:pPr>
    </w:p>
    <w:p w:rsidR="002F2C5C" w:rsidRDefault="002F2C5C" w:rsidP="001A78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81D">
        <w:rPr>
          <w:rFonts w:ascii="Times New Roman" w:hAnsi="Times New Roman" w:cs="Times New Roman"/>
          <w:b/>
          <w:sz w:val="24"/>
          <w:szCs w:val="24"/>
        </w:rPr>
        <w:t>Информация, которую должны раскрывать профессиональные участники рынка ценных бумаг, состав, перечень, объем, порядок и срок</w:t>
      </w:r>
      <w:r w:rsidR="001A781D">
        <w:rPr>
          <w:rFonts w:ascii="Times New Roman" w:hAnsi="Times New Roman" w:cs="Times New Roman"/>
          <w:b/>
          <w:sz w:val="24"/>
          <w:szCs w:val="24"/>
        </w:rPr>
        <w:t>и ее раскрытия</w:t>
      </w:r>
    </w:p>
    <w:p w:rsidR="001A781D" w:rsidRPr="001A781D" w:rsidRDefault="001A781D" w:rsidP="001A78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552"/>
        <w:gridCol w:w="1706"/>
        <w:gridCol w:w="1847"/>
      </w:tblGrid>
      <w:tr w:rsidR="00A43478" w:rsidRPr="005C3D74" w:rsidTr="005C3D74">
        <w:tc>
          <w:tcPr>
            <w:tcW w:w="846" w:type="dxa"/>
            <w:vMerge w:val="restart"/>
          </w:tcPr>
          <w:p w:rsidR="00723F1A" w:rsidRPr="005C3D74" w:rsidRDefault="00723F1A" w:rsidP="002F2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D7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8" w:type="dxa"/>
            <w:vMerge w:val="restart"/>
          </w:tcPr>
          <w:p w:rsidR="00723F1A" w:rsidRPr="005C3D74" w:rsidRDefault="00723F1A" w:rsidP="002F2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D74">
              <w:rPr>
                <w:rFonts w:ascii="Times New Roman" w:hAnsi="Times New Roman" w:cs="Times New Roman"/>
                <w:b/>
              </w:rPr>
              <w:t>Информация, которую должны раскрывать профессиональные участники, состав, перечень и объем ее раскрытия</w:t>
            </w:r>
          </w:p>
        </w:tc>
        <w:tc>
          <w:tcPr>
            <w:tcW w:w="6105" w:type="dxa"/>
            <w:gridSpan w:val="3"/>
          </w:tcPr>
          <w:p w:rsidR="00723F1A" w:rsidRPr="005C3D74" w:rsidRDefault="00723F1A" w:rsidP="002F2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D74">
              <w:rPr>
                <w:rFonts w:ascii="Times New Roman" w:hAnsi="Times New Roman" w:cs="Times New Roman"/>
                <w:b/>
              </w:rPr>
              <w:t>Порядок и сроки раскрытия информации профессиональным участником</w:t>
            </w:r>
          </w:p>
        </w:tc>
      </w:tr>
      <w:tr w:rsidR="00A43478" w:rsidRPr="005C3D74" w:rsidTr="005C3D74">
        <w:tc>
          <w:tcPr>
            <w:tcW w:w="846" w:type="dxa"/>
            <w:vMerge/>
          </w:tcPr>
          <w:p w:rsidR="00723F1A" w:rsidRPr="005C3D74" w:rsidRDefault="00723F1A" w:rsidP="002F2C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723F1A" w:rsidRPr="005C3D74" w:rsidRDefault="00723F1A" w:rsidP="002F2C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723F1A" w:rsidRPr="005C3D74" w:rsidRDefault="00061F19" w:rsidP="002F2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D74">
              <w:rPr>
                <w:rFonts w:ascii="Times New Roman" w:hAnsi="Times New Roman" w:cs="Times New Roman"/>
                <w:b/>
              </w:rPr>
              <w:t>Раскрываемая информация или ссылка на раздел (страницу) официального сайта, в котором (на которой) размещена раскрываемая информация</w:t>
            </w:r>
          </w:p>
        </w:tc>
        <w:tc>
          <w:tcPr>
            <w:tcW w:w="1706" w:type="dxa"/>
          </w:tcPr>
          <w:p w:rsidR="00723F1A" w:rsidRPr="005C3D74" w:rsidRDefault="00061F19" w:rsidP="002F2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D74">
              <w:rPr>
                <w:rFonts w:ascii="Times New Roman" w:hAnsi="Times New Roman" w:cs="Times New Roman"/>
                <w:b/>
              </w:rPr>
              <w:t>Дата и время размещения раскрываемой информации</w:t>
            </w:r>
          </w:p>
        </w:tc>
        <w:tc>
          <w:tcPr>
            <w:tcW w:w="1847" w:type="dxa"/>
          </w:tcPr>
          <w:p w:rsidR="00723F1A" w:rsidRPr="005C3D74" w:rsidRDefault="00061F19" w:rsidP="002F2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D74">
              <w:rPr>
                <w:rFonts w:ascii="Times New Roman" w:hAnsi="Times New Roman" w:cs="Times New Roman"/>
                <w:b/>
              </w:rPr>
              <w:t>Актуальность раскрываемой информации</w:t>
            </w:r>
          </w:p>
        </w:tc>
      </w:tr>
      <w:tr w:rsidR="00A43478" w:rsidRPr="005C3D74" w:rsidTr="005C3D74">
        <w:tc>
          <w:tcPr>
            <w:tcW w:w="846" w:type="dxa"/>
          </w:tcPr>
          <w:p w:rsidR="002F2C5C" w:rsidRPr="005C3D74" w:rsidRDefault="00430122" w:rsidP="002F2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D7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8" w:type="dxa"/>
          </w:tcPr>
          <w:p w:rsidR="002F2C5C" w:rsidRPr="005C3D74" w:rsidRDefault="00430122" w:rsidP="002F2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D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</w:tcPr>
          <w:p w:rsidR="002F2C5C" w:rsidRPr="005C3D74" w:rsidRDefault="00430122" w:rsidP="002F2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D7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6" w:type="dxa"/>
          </w:tcPr>
          <w:p w:rsidR="002F2C5C" w:rsidRPr="005C3D74" w:rsidRDefault="00430122" w:rsidP="002F2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D7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7" w:type="dxa"/>
          </w:tcPr>
          <w:p w:rsidR="002F2C5C" w:rsidRPr="005C3D74" w:rsidRDefault="00430122" w:rsidP="002F2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D7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43478" w:rsidRPr="002A07B2" w:rsidTr="005C3D74">
        <w:tc>
          <w:tcPr>
            <w:tcW w:w="10069" w:type="dxa"/>
            <w:gridSpan w:val="5"/>
          </w:tcPr>
          <w:p w:rsidR="00430122" w:rsidRPr="002A07B2" w:rsidRDefault="00EB3F8F" w:rsidP="002F2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7B2">
              <w:rPr>
                <w:rFonts w:ascii="Times New Roman" w:hAnsi="Times New Roman" w:cs="Times New Roman"/>
                <w:b/>
              </w:rPr>
              <w:t xml:space="preserve">Раздел 1. Информация о профессиональном участнике </w:t>
            </w:r>
          </w:p>
        </w:tc>
      </w:tr>
      <w:tr w:rsidR="00A43478" w:rsidRPr="002A07B2" w:rsidTr="005C3D74">
        <w:tc>
          <w:tcPr>
            <w:tcW w:w="846" w:type="dxa"/>
          </w:tcPr>
          <w:p w:rsidR="00EB3F8F" w:rsidRPr="002A07B2" w:rsidRDefault="00EB3F8F" w:rsidP="002F2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7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23" w:type="dxa"/>
            <w:gridSpan w:val="4"/>
          </w:tcPr>
          <w:p w:rsidR="00EB3F8F" w:rsidRPr="002A07B2" w:rsidRDefault="00EB3F8F" w:rsidP="00EB3F8F">
            <w:pPr>
              <w:rPr>
                <w:rFonts w:ascii="Times New Roman" w:hAnsi="Times New Roman" w:cs="Times New Roman"/>
                <w:b/>
              </w:rPr>
            </w:pPr>
            <w:r w:rsidRPr="002A07B2">
              <w:rPr>
                <w:rFonts w:ascii="Times New Roman" w:hAnsi="Times New Roman" w:cs="Times New Roman"/>
                <w:b/>
              </w:rPr>
              <w:t>Реквизиты профессионального участника</w:t>
            </w:r>
          </w:p>
        </w:tc>
      </w:tr>
      <w:tr w:rsidR="00A43478" w:rsidRPr="00A43478" w:rsidTr="005C3D74">
        <w:tc>
          <w:tcPr>
            <w:tcW w:w="846" w:type="dxa"/>
          </w:tcPr>
          <w:p w:rsidR="002F2C5C" w:rsidRPr="00A43478" w:rsidRDefault="00E65C68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18" w:type="dxa"/>
          </w:tcPr>
          <w:p w:rsidR="002F2C5C" w:rsidRPr="00A43478" w:rsidRDefault="00C14A35" w:rsidP="00C14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</w:t>
            </w:r>
          </w:p>
        </w:tc>
        <w:tc>
          <w:tcPr>
            <w:tcW w:w="2552" w:type="dxa"/>
          </w:tcPr>
          <w:p w:rsidR="002F2C5C" w:rsidRPr="0047426D" w:rsidRDefault="0047426D" w:rsidP="00EA6327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размещена: </w:t>
            </w:r>
            <w:r w:rsidRPr="0047426D">
              <w:rPr>
                <w:rFonts w:ascii="Times New Roman" w:hAnsi="Times New Roman" w:cs="Times New Roman"/>
              </w:rPr>
              <w:t>https://www.dcapital.ru/general/</w:t>
            </w:r>
          </w:p>
        </w:tc>
        <w:tc>
          <w:tcPr>
            <w:tcW w:w="1706" w:type="dxa"/>
          </w:tcPr>
          <w:p w:rsidR="002F2C5C" w:rsidRPr="00A43478" w:rsidRDefault="006D592E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17.07.2023</w:t>
            </w:r>
            <w:r w:rsidR="00AD757C" w:rsidRPr="00A43478">
              <w:rPr>
                <w:rFonts w:ascii="Times New Roman" w:hAnsi="Times New Roman" w:cs="Times New Roman"/>
              </w:rPr>
              <w:t xml:space="preserve"> </w:t>
            </w:r>
            <w:r w:rsidR="00B11F68" w:rsidRPr="00A43478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2F2C5C" w:rsidRPr="00A43478" w:rsidRDefault="002E1665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2F2C5C" w:rsidRPr="00A43478" w:rsidRDefault="007A2C7A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18" w:type="dxa"/>
          </w:tcPr>
          <w:p w:rsidR="002F2C5C" w:rsidRPr="00A43478" w:rsidRDefault="007A2C7A" w:rsidP="0061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</w:t>
            </w:r>
            <w:r w:rsidR="006146B6" w:rsidRPr="00A43478">
              <w:rPr>
                <w:rFonts w:ascii="Times New Roman" w:hAnsi="Times New Roman" w:cs="Times New Roman"/>
              </w:rPr>
              <w:t>естр инвестиционных советников)</w:t>
            </w:r>
          </w:p>
        </w:tc>
        <w:tc>
          <w:tcPr>
            <w:tcW w:w="2552" w:type="dxa"/>
          </w:tcPr>
          <w:p w:rsidR="002F2C5C" w:rsidRPr="00A43478" w:rsidRDefault="007A2C7A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размещена: https://www.dcapital.ru/about-us/licence/</w:t>
            </w:r>
          </w:p>
        </w:tc>
        <w:tc>
          <w:tcPr>
            <w:tcW w:w="1706" w:type="dxa"/>
          </w:tcPr>
          <w:p w:rsidR="002F2C5C" w:rsidRPr="00A43478" w:rsidRDefault="00B11F68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17.07.2023 09.00</w:t>
            </w:r>
          </w:p>
        </w:tc>
        <w:tc>
          <w:tcPr>
            <w:tcW w:w="1847" w:type="dxa"/>
          </w:tcPr>
          <w:p w:rsidR="002F2C5C" w:rsidRPr="00A43478" w:rsidRDefault="002E1665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2F2C5C" w:rsidRPr="00A43478" w:rsidRDefault="00BF1662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18" w:type="dxa"/>
          </w:tcPr>
          <w:p w:rsidR="002F2C5C" w:rsidRPr="00A43478" w:rsidRDefault="00BF1662" w:rsidP="0061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Идентификационный номер налогоплательщика (далее - И</w:t>
            </w:r>
            <w:r w:rsidR="006146B6" w:rsidRPr="00A43478">
              <w:rPr>
                <w:rFonts w:ascii="Times New Roman" w:hAnsi="Times New Roman" w:cs="Times New Roman"/>
              </w:rPr>
              <w:t>НН) профессионального участника</w:t>
            </w:r>
          </w:p>
        </w:tc>
        <w:tc>
          <w:tcPr>
            <w:tcW w:w="2552" w:type="dxa"/>
          </w:tcPr>
          <w:p w:rsidR="002F2C5C" w:rsidRPr="00A43478" w:rsidRDefault="0047426D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размещена: </w:t>
            </w:r>
            <w:r w:rsidRPr="0047426D">
              <w:rPr>
                <w:rFonts w:ascii="Times New Roman" w:hAnsi="Times New Roman" w:cs="Times New Roman"/>
              </w:rPr>
              <w:t>https://www.dcapital.ru/general/</w:t>
            </w:r>
          </w:p>
        </w:tc>
        <w:tc>
          <w:tcPr>
            <w:tcW w:w="1706" w:type="dxa"/>
          </w:tcPr>
          <w:p w:rsidR="002F2C5C" w:rsidRPr="00A43478" w:rsidRDefault="00B11F68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17.07.2023 09.00</w:t>
            </w:r>
          </w:p>
        </w:tc>
        <w:tc>
          <w:tcPr>
            <w:tcW w:w="1847" w:type="dxa"/>
          </w:tcPr>
          <w:p w:rsidR="002F2C5C" w:rsidRPr="00A43478" w:rsidRDefault="00BF1662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4656BE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118" w:type="dxa"/>
          </w:tcPr>
          <w:p w:rsidR="0040449E" w:rsidRPr="00A43478" w:rsidRDefault="004656BE" w:rsidP="00BF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2552" w:type="dxa"/>
          </w:tcPr>
          <w:p w:rsidR="0040449E" w:rsidRPr="00A43478" w:rsidRDefault="0047426D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размещена: </w:t>
            </w:r>
            <w:r w:rsidRPr="0047426D">
              <w:rPr>
                <w:rFonts w:ascii="Times New Roman" w:hAnsi="Times New Roman" w:cs="Times New Roman"/>
              </w:rPr>
              <w:t>https://www.dcapital.ru/general/</w:t>
            </w:r>
          </w:p>
        </w:tc>
        <w:tc>
          <w:tcPr>
            <w:tcW w:w="1706" w:type="dxa"/>
          </w:tcPr>
          <w:p w:rsidR="0040449E" w:rsidRPr="00A43478" w:rsidRDefault="000F06F8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01.04.2024</w:t>
            </w:r>
          </w:p>
          <w:p w:rsidR="00CC55C6" w:rsidRPr="00A43478" w:rsidRDefault="00CC55C6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40449E" w:rsidRPr="00A43478" w:rsidRDefault="00F2270B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AA0737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118" w:type="dxa"/>
          </w:tcPr>
          <w:p w:rsidR="0040449E" w:rsidRPr="00A43478" w:rsidRDefault="006042E2" w:rsidP="00BF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Адрес профессионального участника в пределах места нахождения профессионального участника, указанный в ЕГРЮЛ</w:t>
            </w:r>
          </w:p>
        </w:tc>
        <w:tc>
          <w:tcPr>
            <w:tcW w:w="2552" w:type="dxa"/>
          </w:tcPr>
          <w:p w:rsidR="0040449E" w:rsidRPr="00A43478" w:rsidRDefault="0012561E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размещена: </w:t>
            </w:r>
            <w:r w:rsidRPr="0047426D">
              <w:rPr>
                <w:rFonts w:ascii="Times New Roman" w:hAnsi="Times New Roman" w:cs="Times New Roman"/>
              </w:rPr>
              <w:t>https://www.dcapital.ru/general/</w:t>
            </w:r>
          </w:p>
        </w:tc>
        <w:tc>
          <w:tcPr>
            <w:tcW w:w="1706" w:type="dxa"/>
          </w:tcPr>
          <w:p w:rsidR="0040449E" w:rsidRPr="00A43478" w:rsidRDefault="006D41DA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17.07.2023 09.00</w:t>
            </w:r>
          </w:p>
        </w:tc>
        <w:tc>
          <w:tcPr>
            <w:tcW w:w="1847" w:type="dxa"/>
          </w:tcPr>
          <w:p w:rsidR="0040449E" w:rsidRPr="00A43478" w:rsidRDefault="00F2270B" w:rsidP="002F2C5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6D592E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3118" w:type="dxa"/>
          </w:tcPr>
          <w:p w:rsidR="006D41DA" w:rsidRPr="00A43478" w:rsidRDefault="006D41DA" w:rsidP="006D4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Номер телефона, факса (при наличии факса) профессионального участника</w:t>
            </w:r>
          </w:p>
          <w:p w:rsidR="0040449E" w:rsidRPr="00A43478" w:rsidRDefault="0040449E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0449E" w:rsidRPr="00A43478" w:rsidRDefault="0012561E" w:rsidP="0014217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размещена: </w:t>
            </w:r>
            <w:r w:rsidRPr="0047426D">
              <w:rPr>
                <w:rFonts w:ascii="Times New Roman" w:hAnsi="Times New Roman" w:cs="Times New Roman"/>
              </w:rPr>
              <w:t>https://www.dcapital.ru/general/</w:t>
            </w:r>
          </w:p>
        </w:tc>
        <w:tc>
          <w:tcPr>
            <w:tcW w:w="1706" w:type="dxa"/>
          </w:tcPr>
          <w:p w:rsidR="0040449E" w:rsidRPr="00A43478" w:rsidRDefault="006D41DA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17.07.2023 09.00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4E2FD9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118" w:type="dxa"/>
          </w:tcPr>
          <w:p w:rsidR="0040449E" w:rsidRPr="00A43478" w:rsidRDefault="004E2FD9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об официальных сайтах, а также (при наличии) об аккаунтах в социальных сетях, на которых профессиональный участник предлагает усл</w:t>
            </w:r>
            <w:r w:rsidR="007738F4" w:rsidRPr="00A43478">
              <w:rPr>
                <w:rFonts w:ascii="Times New Roman" w:hAnsi="Times New Roman" w:cs="Times New Roman"/>
              </w:rPr>
              <w:t>уги профессионального участника</w:t>
            </w:r>
          </w:p>
        </w:tc>
        <w:tc>
          <w:tcPr>
            <w:tcW w:w="2552" w:type="dxa"/>
          </w:tcPr>
          <w:p w:rsidR="00601128" w:rsidRPr="00A43478" w:rsidRDefault="00B0040A" w:rsidP="00B452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601128" w:rsidRPr="00A43478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www.dcapital.ru</w:t>
              </w:r>
            </w:hyperlink>
          </w:p>
        </w:tc>
        <w:tc>
          <w:tcPr>
            <w:tcW w:w="1706" w:type="dxa"/>
          </w:tcPr>
          <w:p w:rsidR="00F96822" w:rsidRPr="00A43478" w:rsidRDefault="00F96822" w:rsidP="00F96822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4A5AD5" w:rsidP="00F96822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4A5AD5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118" w:type="dxa"/>
          </w:tcPr>
          <w:p w:rsidR="0040449E" w:rsidRPr="00A43478" w:rsidRDefault="004A5AD5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Адрес электронной почты профессионального участника</w:t>
            </w:r>
          </w:p>
        </w:tc>
        <w:tc>
          <w:tcPr>
            <w:tcW w:w="2552" w:type="dxa"/>
          </w:tcPr>
          <w:p w:rsidR="0040449E" w:rsidRPr="00A43478" w:rsidRDefault="0012561E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размещена: </w:t>
            </w:r>
            <w:r w:rsidRPr="0047426D">
              <w:rPr>
                <w:rFonts w:ascii="Times New Roman" w:hAnsi="Times New Roman" w:cs="Times New Roman"/>
              </w:rPr>
              <w:t>https://www.dcapital.ru/general/</w:t>
            </w:r>
          </w:p>
        </w:tc>
        <w:tc>
          <w:tcPr>
            <w:tcW w:w="1706" w:type="dxa"/>
          </w:tcPr>
          <w:p w:rsidR="0040449E" w:rsidRPr="00A43478" w:rsidRDefault="00F96822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17.07.2023 09.00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E013CC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118" w:type="dxa"/>
          </w:tcPr>
          <w:p w:rsidR="0040449E" w:rsidRPr="00A43478" w:rsidRDefault="00E013CC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37F5B">
              <w:rPr>
                <w:rFonts w:ascii="Times New Roman" w:hAnsi="Times New Roman" w:cs="Times New Roman"/>
              </w:rPr>
              <w:t>Банковские реквизиты расчетного счета и (или) корреспондентского счета (</w:t>
            </w:r>
            <w:proofErr w:type="spellStart"/>
            <w:r w:rsidRPr="00637F5B">
              <w:rPr>
                <w:rFonts w:ascii="Times New Roman" w:hAnsi="Times New Roman" w:cs="Times New Roman"/>
              </w:rPr>
              <w:t>субсчета</w:t>
            </w:r>
            <w:proofErr w:type="spellEnd"/>
            <w:r w:rsidRPr="00637F5B">
              <w:rPr>
                <w:rFonts w:ascii="Times New Roman" w:hAnsi="Times New Roman" w:cs="Times New Roman"/>
              </w:rPr>
              <w:t>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</w:t>
            </w:r>
            <w:r w:rsidR="005F4D2D" w:rsidRPr="00637F5B">
              <w:rPr>
                <w:rFonts w:ascii="Times New Roman" w:hAnsi="Times New Roman" w:cs="Times New Roman"/>
              </w:rPr>
              <w:t>ния размера) указанных расходов</w:t>
            </w:r>
          </w:p>
        </w:tc>
        <w:tc>
          <w:tcPr>
            <w:tcW w:w="2552" w:type="dxa"/>
          </w:tcPr>
          <w:p w:rsidR="00D85D17" w:rsidRPr="00A43478" w:rsidRDefault="00D85D17" w:rsidP="00D85D17">
            <w:pPr>
              <w:rPr>
                <w:rFonts w:ascii="Times New Roman" w:hAnsi="Times New Roman" w:cs="Times New Roman"/>
              </w:rPr>
            </w:pPr>
            <w:r w:rsidRPr="00637F5B">
              <w:rPr>
                <w:rFonts w:ascii="Times New Roman" w:hAnsi="Times New Roman" w:cs="Times New Roman"/>
              </w:rPr>
              <w:t xml:space="preserve">Взимание </w:t>
            </w:r>
            <w:r w:rsidR="00637F5B" w:rsidRPr="00637F5B">
              <w:rPr>
                <w:rFonts w:ascii="Times New Roman" w:hAnsi="Times New Roman" w:cs="Times New Roman"/>
              </w:rPr>
              <w:t xml:space="preserve">указанных </w:t>
            </w:r>
            <w:r w:rsidRPr="00637F5B">
              <w:rPr>
                <w:rFonts w:ascii="Times New Roman" w:hAnsi="Times New Roman" w:cs="Times New Roman"/>
              </w:rPr>
              <w:t>расходов тарифами Банка не предусмотрено</w:t>
            </w:r>
          </w:p>
          <w:p w:rsidR="00D85D17" w:rsidRPr="00A43478" w:rsidRDefault="00D85D17" w:rsidP="00D85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D85D17" w:rsidRPr="00A43478" w:rsidRDefault="00D85D17" w:rsidP="00D85D17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D85D17" w:rsidP="00D85D17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620C69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620C69" w:rsidRPr="00A43478" w:rsidRDefault="00620C69" w:rsidP="00620C69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</w:t>
            </w:r>
            <w:proofErr w:type="spellStart"/>
            <w:r w:rsidRPr="00A43478">
              <w:rPr>
                <w:rFonts w:ascii="Times New Roman" w:hAnsi="Times New Roman" w:cs="Times New Roman"/>
              </w:rPr>
              <w:t>некредитных</w:t>
            </w:r>
            <w:proofErr w:type="spellEnd"/>
            <w:r w:rsidRPr="00A43478">
              <w:rPr>
                <w:rFonts w:ascii="Times New Roman" w:hAnsi="Times New Roman" w:cs="Times New Roman"/>
              </w:rPr>
              <w:t xml:space="preserve">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следующих лиц, включая лиц, временно исполняющих обязанности в течение более чем двух месяцев (далее - ВРИО), при их наличии:</w:t>
            </w:r>
          </w:p>
          <w:p w:rsidR="00620C69" w:rsidRPr="00A43478" w:rsidRDefault="00620C69" w:rsidP="00620C69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лица, осуществляющего функции единоличного исполнительного органа </w:t>
            </w:r>
            <w:r w:rsidRPr="00A43478">
              <w:rPr>
                <w:rFonts w:ascii="Times New Roman" w:hAnsi="Times New Roman" w:cs="Times New Roman"/>
              </w:rPr>
              <w:lastRenderedPageBreak/>
              <w:t>профессионального участника;</w:t>
            </w:r>
          </w:p>
          <w:p w:rsidR="00620C69" w:rsidRPr="00A43478" w:rsidRDefault="00620C69" w:rsidP="00620C69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</w:p>
          <w:p w:rsidR="00620C69" w:rsidRPr="00A43478" w:rsidRDefault="00620C69" w:rsidP="00620C69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внутреннего аудитора (руководителя службы внутреннего аудита) профессионального участника;</w:t>
            </w:r>
          </w:p>
          <w:p w:rsidR="00620C69" w:rsidRPr="00A43478" w:rsidRDefault="00620C69" w:rsidP="00620C69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</w:p>
          <w:p w:rsidR="00620C69" w:rsidRPr="00A43478" w:rsidRDefault="00620C69" w:rsidP="00620C69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членов совета директоров (наблюдательного совета) профессионального участника;</w:t>
            </w:r>
          </w:p>
          <w:p w:rsidR="00620C69" w:rsidRPr="00A43478" w:rsidRDefault="00620C69" w:rsidP="00620C69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членов коллегиального исполнительного органа профессионального участника.</w:t>
            </w:r>
          </w:p>
          <w:p w:rsidR="00620C69" w:rsidRPr="00A43478" w:rsidRDefault="00620C69" w:rsidP="00620C69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Сведения об опыте работы в кредитных организациях и </w:t>
            </w:r>
            <w:proofErr w:type="spellStart"/>
            <w:r w:rsidRPr="00A43478">
              <w:rPr>
                <w:rFonts w:ascii="Times New Roman" w:hAnsi="Times New Roman" w:cs="Times New Roman"/>
              </w:rPr>
              <w:t>некредитных</w:t>
            </w:r>
            <w:proofErr w:type="spellEnd"/>
            <w:r w:rsidRPr="00A43478">
              <w:rPr>
                <w:rFonts w:ascii="Times New Roman" w:hAnsi="Times New Roman" w:cs="Times New Roman"/>
              </w:rPr>
              <w:t xml:space="preserve"> финансовых организациях должны включать указание на дату избрания (назначения) на должность (возложения функций) и дату увольнения (освобождения от занимаемой должности), а в случае продолжения работы по занимаемой должности - указание на работу по настоящее время</w:t>
            </w:r>
          </w:p>
          <w:p w:rsidR="0040449E" w:rsidRPr="00A43478" w:rsidRDefault="0040449E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0449E" w:rsidRPr="00A43478" w:rsidRDefault="0049428A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Информация не предоставляется</w:t>
            </w:r>
          </w:p>
        </w:tc>
        <w:tc>
          <w:tcPr>
            <w:tcW w:w="1706" w:type="dxa"/>
          </w:tcPr>
          <w:p w:rsidR="0049428A" w:rsidRPr="00A43478" w:rsidRDefault="0049428A" w:rsidP="0049428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49428A" w:rsidP="0049428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49428A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118" w:type="dxa"/>
          </w:tcPr>
          <w:p w:rsidR="0040449E" w:rsidRPr="00A43478" w:rsidRDefault="0049428A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</w:t>
            </w:r>
            <w:r w:rsidRPr="00A43478">
              <w:rPr>
                <w:rFonts w:ascii="Times New Roman" w:hAnsi="Times New Roman" w:cs="Times New Roman"/>
              </w:rPr>
              <w:lastRenderedPageBreak/>
              <w:t xml:space="preserve">деятельности на рынке ценных бумаг, срока и </w:t>
            </w:r>
            <w:r w:rsidR="00B25763" w:rsidRPr="00A43478">
              <w:rPr>
                <w:rFonts w:ascii="Times New Roman" w:hAnsi="Times New Roman" w:cs="Times New Roman"/>
              </w:rPr>
              <w:t>причин ее приостановления</w:t>
            </w:r>
          </w:p>
        </w:tc>
        <w:tc>
          <w:tcPr>
            <w:tcW w:w="2552" w:type="dxa"/>
          </w:tcPr>
          <w:p w:rsidR="009963BB" w:rsidRPr="009963BB" w:rsidRDefault="009963BB" w:rsidP="009963BB">
            <w:pPr>
              <w:jc w:val="center"/>
              <w:rPr>
                <w:rFonts w:ascii="Times New Roman" w:hAnsi="Times New Roman" w:cs="Times New Roman"/>
              </w:rPr>
            </w:pPr>
            <w:r w:rsidRPr="009963BB">
              <w:rPr>
                <w:rFonts w:ascii="Times New Roman" w:hAnsi="Times New Roman" w:cs="Times New Roman"/>
              </w:rPr>
              <w:lastRenderedPageBreak/>
              <w:t>Факты приостановления действия лицензий</w:t>
            </w:r>
          </w:p>
          <w:p w:rsidR="0040449E" w:rsidRPr="00A43478" w:rsidRDefault="009963BB" w:rsidP="009963BB">
            <w:pPr>
              <w:jc w:val="center"/>
              <w:rPr>
                <w:rFonts w:ascii="Times New Roman" w:hAnsi="Times New Roman" w:cs="Times New Roman"/>
              </w:rPr>
            </w:pPr>
            <w:r w:rsidRPr="009963B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706" w:type="dxa"/>
          </w:tcPr>
          <w:p w:rsidR="00B25763" w:rsidRPr="00A43478" w:rsidRDefault="00B25763" w:rsidP="00B25763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B25763" w:rsidP="00B25763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B83C40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18" w:type="dxa"/>
          </w:tcPr>
          <w:p w:rsidR="0040449E" w:rsidRPr="00A43478" w:rsidRDefault="00B83C40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2552" w:type="dxa"/>
          </w:tcPr>
          <w:p w:rsidR="009963BB" w:rsidRPr="009963BB" w:rsidRDefault="009963BB" w:rsidP="00996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Факты о возобновлении</w:t>
            </w:r>
            <w:r w:rsidRPr="009963BB">
              <w:rPr>
                <w:rFonts w:ascii="Times New Roman" w:hAnsi="Times New Roman" w:cs="Times New Roman"/>
              </w:rPr>
              <w:t xml:space="preserve"> действия лицензий</w:t>
            </w:r>
          </w:p>
          <w:p w:rsidR="0040449E" w:rsidRPr="00A43478" w:rsidRDefault="009963BB" w:rsidP="009963BB">
            <w:pPr>
              <w:jc w:val="center"/>
              <w:rPr>
                <w:rFonts w:ascii="Times New Roman" w:hAnsi="Times New Roman" w:cs="Times New Roman"/>
              </w:rPr>
            </w:pPr>
            <w:r w:rsidRPr="009963B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706" w:type="dxa"/>
          </w:tcPr>
          <w:p w:rsidR="00B83C40" w:rsidRPr="00A43478" w:rsidRDefault="00B83C40" w:rsidP="00B83C40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B83C40" w:rsidP="00B83C40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B83C40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40449E" w:rsidRPr="00A43478" w:rsidRDefault="00B83C40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2552" w:type="dxa"/>
          </w:tcPr>
          <w:p w:rsidR="00154C93" w:rsidRDefault="00507D4E" w:rsidP="0095244A">
            <w:pPr>
              <w:adjustRightInd w:val="0"/>
              <w:rPr>
                <w:rFonts w:ascii="Times New Roman" w:hAnsi="Times New Roman" w:cs="Times New Roman"/>
              </w:rPr>
            </w:pPr>
            <w:r w:rsidRPr="00CF08D3">
              <w:rPr>
                <w:rFonts w:ascii="Times New Roman" w:hAnsi="Times New Roman" w:cs="Times New Roman"/>
              </w:rPr>
              <w:t>01.08.2013 года АО Банк «Развитие-Столица» направл</w:t>
            </w:r>
            <w:r w:rsidR="005D0D82">
              <w:rPr>
                <w:rFonts w:ascii="Times New Roman" w:hAnsi="Times New Roman" w:cs="Times New Roman"/>
              </w:rPr>
              <w:t>ено</w:t>
            </w:r>
            <w:r w:rsidRPr="00CF08D3">
              <w:rPr>
                <w:rFonts w:ascii="Times New Roman" w:hAnsi="Times New Roman" w:cs="Times New Roman"/>
              </w:rPr>
              <w:t xml:space="preserve"> заявление в Банк России об аннулировании лицензии </w:t>
            </w:r>
            <w:r w:rsidRPr="00CF08D3">
              <w:rPr>
                <w:rFonts w:ascii="Times New Roman" w:hAnsi="Times New Roman" w:cs="Times New Roman"/>
                <w:bCs/>
              </w:rPr>
              <w:t xml:space="preserve">биржевого посредника, совершающего товарные фьючерсные и опционные сделки в биржевой </w:t>
            </w:r>
            <w:r w:rsidRPr="00195505">
              <w:rPr>
                <w:rFonts w:ascii="Times New Roman" w:hAnsi="Times New Roman" w:cs="Times New Roman"/>
                <w:bCs/>
              </w:rPr>
              <w:t>торговле</w:t>
            </w:r>
            <w:r w:rsidR="00195505" w:rsidRPr="00195505">
              <w:rPr>
                <w:rFonts w:ascii="Times New Roman" w:hAnsi="Times New Roman" w:cs="Times New Roman"/>
                <w:bCs/>
              </w:rPr>
              <w:t xml:space="preserve"> от 29</w:t>
            </w:r>
            <w:r w:rsidR="00701495">
              <w:rPr>
                <w:rFonts w:ascii="Times New Roman" w:hAnsi="Times New Roman" w:cs="Times New Roman"/>
                <w:bCs/>
              </w:rPr>
              <w:t>.04.</w:t>
            </w:r>
            <w:r w:rsidR="00195505" w:rsidRPr="00195505">
              <w:rPr>
                <w:rFonts w:ascii="Times New Roman" w:hAnsi="Times New Roman" w:cs="Times New Roman"/>
                <w:bCs/>
              </w:rPr>
              <w:t>2009 года №1359</w:t>
            </w:r>
            <w:r w:rsidRPr="00195505">
              <w:rPr>
                <w:rFonts w:ascii="Times New Roman" w:hAnsi="Times New Roman" w:cs="Times New Roman"/>
                <w:bCs/>
              </w:rPr>
              <w:t>, в связи с</w:t>
            </w:r>
            <w:r w:rsidRPr="00CF08D3">
              <w:rPr>
                <w:rFonts w:ascii="Times New Roman" w:hAnsi="Times New Roman" w:cs="Times New Roman"/>
                <w:bCs/>
              </w:rPr>
              <w:t xml:space="preserve"> отсутствием операций по лицензируемой деятельности биржевого посредника</w:t>
            </w:r>
            <w:r w:rsidRPr="00CF08D3">
              <w:rPr>
                <w:rFonts w:ascii="Times New Roman" w:hAnsi="Times New Roman" w:cs="Times New Roman"/>
              </w:rPr>
              <w:t>.</w:t>
            </w:r>
          </w:p>
          <w:p w:rsidR="00154C93" w:rsidRDefault="00154C93" w:rsidP="0095244A">
            <w:pPr>
              <w:adjustRightInd w:val="0"/>
              <w:rPr>
                <w:rFonts w:ascii="Times New Roman" w:hAnsi="Times New Roman" w:cs="Times New Roman"/>
              </w:rPr>
            </w:pPr>
          </w:p>
          <w:p w:rsidR="00507D4E" w:rsidRPr="0095244A" w:rsidRDefault="0095244A" w:rsidP="0095244A">
            <w:pPr>
              <w:adjustRightInd w:val="0"/>
              <w:rPr>
                <w:rFonts w:ascii="Times New Roman" w:hAnsi="Times New Roman" w:cs="Times New Roman"/>
              </w:rPr>
            </w:pPr>
            <w:r w:rsidRPr="0095244A">
              <w:rPr>
                <w:rFonts w:ascii="Times New Roman" w:hAnsi="Times New Roman" w:cs="Times New Roman"/>
              </w:rPr>
              <w:t>01.06.2015 года АО Банк «Развитие-Столица» направлено заявление</w:t>
            </w:r>
            <w:r>
              <w:rPr>
                <w:rFonts w:ascii="Times New Roman" w:hAnsi="Times New Roman" w:cs="Times New Roman"/>
              </w:rPr>
              <w:t xml:space="preserve"> в Банк России</w:t>
            </w:r>
            <w:r w:rsidRPr="0095244A">
              <w:rPr>
                <w:rFonts w:ascii="Times New Roman" w:hAnsi="Times New Roman" w:cs="Times New Roman"/>
              </w:rPr>
              <w:t xml:space="preserve"> об аннулировании лицензии на осуществление деятельности по управлению ценными бумагами</w:t>
            </w:r>
            <w:r w:rsidR="00846FBC">
              <w:rPr>
                <w:rFonts w:ascii="Times New Roman" w:hAnsi="Times New Roman" w:cs="Times New Roman"/>
              </w:rPr>
              <w:t xml:space="preserve"> </w:t>
            </w:r>
            <w:r w:rsidR="00846FBC" w:rsidRPr="0095244A">
              <w:rPr>
                <w:rFonts w:ascii="Times New Roman" w:hAnsi="Times New Roman" w:cs="Times New Roman"/>
              </w:rPr>
              <w:t>№177-13444-001000 от 25.01.2011</w:t>
            </w:r>
            <w:r w:rsidRPr="0095244A">
              <w:rPr>
                <w:rFonts w:ascii="Times New Roman" w:hAnsi="Times New Roman" w:cs="Times New Roman"/>
              </w:rPr>
              <w:t xml:space="preserve">, по собственной инициативе. </w:t>
            </w:r>
          </w:p>
          <w:p w:rsidR="0040449E" w:rsidRPr="00A43478" w:rsidRDefault="0040449E" w:rsidP="009524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B83C40" w:rsidRPr="00A43478" w:rsidRDefault="00B83C40" w:rsidP="00B83C40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B83C40" w:rsidP="00B83C40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B83C40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:rsidR="0040449E" w:rsidRPr="00A43478" w:rsidRDefault="00B83C40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2552" w:type="dxa"/>
          </w:tcPr>
          <w:p w:rsidR="00154C93" w:rsidRDefault="00154C93" w:rsidP="00846FBC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CF08D3">
              <w:rPr>
                <w:rFonts w:ascii="Times New Roman" w:hAnsi="Times New Roman" w:cs="Times New Roman"/>
              </w:rPr>
              <w:t>ицензи</w:t>
            </w:r>
            <w:r>
              <w:rPr>
                <w:rFonts w:ascii="Times New Roman" w:hAnsi="Times New Roman" w:cs="Times New Roman"/>
              </w:rPr>
              <w:t>я</w:t>
            </w:r>
            <w:r w:rsidRPr="00CF08D3">
              <w:rPr>
                <w:rFonts w:ascii="Times New Roman" w:hAnsi="Times New Roman" w:cs="Times New Roman"/>
              </w:rPr>
              <w:t xml:space="preserve"> </w:t>
            </w:r>
            <w:r w:rsidRPr="00CF08D3">
              <w:rPr>
                <w:rFonts w:ascii="Times New Roman" w:hAnsi="Times New Roman" w:cs="Times New Roman"/>
                <w:bCs/>
              </w:rPr>
              <w:t xml:space="preserve">биржевого посредника, совершающего товарные фьючерсные и опционные сделки в биржевой </w:t>
            </w:r>
            <w:r w:rsidRPr="00195505">
              <w:rPr>
                <w:rFonts w:ascii="Times New Roman" w:hAnsi="Times New Roman" w:cs="Times New Roman"/>
                <w:bCs/>
              </w:rPr>
              <w:t>торговле от 29</w:t>
            </w:r>
            <w:r>
              <w:rPr>
                <w:rFonts w:ascii="Times New Roman" w:hAnsi="Times New Roman" w:cs="Times New Roman"/>
                <w:bCs/>
              </w:rPr>
              <w:t>.04.</w:t>
            </w:r>
            <w:r w:rsidRPr="00195505">
              <w:rPr>
                <w:rFonts w:ascii="Times New Roman" w:hAnsi="Times New Roman" w:cs="Times New Roman"/>
                <w:bCs/>
              </w:rPr>
              <w:t>2009 года №1359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аннулирована ФСФР России 30.08.2013 г.</w:t>
            </w:r>
          </w:p>
          <w:p w:rsidR="00154C93" w:rsidRDefault="00154C93" w:rsidP="00846FBC">
            <w:pPr>
              <w:adjustRightInd w:val="0"/>
              <w:rPr>
                <w:rFonts w:ascii="Times New Roman" w:hAnsi="Times New Roman" w:cs="Times New Roman"/>
              </w:rPr>
            </w:pPr>
          </w:p>
          <w:p w:rsidR="00846FBC" w:rsidRPr="0095244A" w:rsidRDefault="00846FBC" w:rsidP="00846FBC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Pr="0095244A">
              <w:rPr>
                <w:rFonts w:ascii="Times New Roman" w:hAnsi="Times New Roman" w:cs="Times New Roman"/>
              </w:rPr>
              <w:t>ицензи</w:t>
            </w:r>
            <w:r>
              <w:rPr>
                <w:rFonts w:ascii="Times New Roman" w:hAnsi="Times New Roman" w:cs="Times New Roman"/>
              </w:rPr>
              <w:t>я</w:t>
            </w:r>
            <w:r w:rsidRPr="0095244A">
              <w:rPr>
                <w:rFonts w:ascii="Times New Roman" w:hAnsi="Times New Roman" w:cs="Times New Roman"/>
              </w:rPr>
              <w:t xml:space="preserve"> на осуществление деятельности по управлению ценными бумагами, №177-13444-001000 от 25.01.2011</w:t>
            </w:r>
            <w:r>
              <w:rPr>
                <w:rFonts w:ascii="Times New Roman" w:hAnsi="Times New Roman" w:cs="Times New Roman"/>
              </w:rPr>
              <w:t xml:space="preserve"> аннулирована Банком России 1</w:t>
            </w:r>
            <w:r w:rsidR="00CF08D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.07.2015 г</w:t>
            </w:r>
            <w:r w:rsidRPr="0095244A">
              <w:rPr>
                <w:rFonts w:ascii="Times New Roman" w:hAnsi="Times New Roman" w:cs="Times New Roman"/>
              </w:rPr>
              <w:t xml:space="preserve">. </w:t>
            </w:r>
          </w:p>
          <w:p w:rsidR="0040449E" w:rsidRPr="00A43478" w:rsidRDefault="0040449E" w:rsidP="00DF0D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B83C40" w:rsidRPr="00A43478" w:rsidRDefault="00B83C40" w:rsidP="00B83C40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lastRenderedPageBreak/>
              <w:t>01.04.2024</w:t>
            </w:r>
          </w:p>
          <w:p w:rsidR="0040449E" w:rsidRPr="00A43478" w:rsidRDefault="00B83C40" w:rsidP="00B83C40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B83C40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18" w:type="dxa"/>
          </w:tcPr>
          <w:p w:rsidR="00B83C40" w:rsidRPr="00A43478" w:rsidRDefault="00B83C40" w:rsidP="00B83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указанием:</w:t>
            </w:r>
          </w:p>
          <w:p w:rsidR="00B83C40" w:rsidRPr="00A43478" w:rsidRDefault="00B83C40" w:rsidP="00B83C40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полного и сокращенного (при наличии) наименования СРО и даты вступления профессионального участника в СРО;</w:t>
            </w:r>
          </w:p>
          <w:p w:rsidR="00B83C40" w:rsidRPr="00A43478" w:rsidRDefault="00B83C40" w:rsidP="00B83C40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даты прекращения членства профессионального участника в СРО и причины его прекращения</w:t>
            </w:r>
          </w:p>
          <w:p w:rsidR="0040449E" w:rsidRPr="00A43478" w:rsidRDefault="0040449E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07F6" w:rsidRPr="00A43478" w:rsidRDefault="004107F6" w:rsidP="004107F6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размещена: </w:t>
            </w:r>
            <w:hyperlink r:id="rId7" w:history="1">
              <w:r w:rsidR="00601128" w:rsidRPr="00A43478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https://naufor.ru/tree.asp?n=13092</w:t>
              </w:r>
            </w:hyperlink>
          </w:p>
          <w:p w:rsidR="00601128" w:rsidRPr="00A43478" w:rsidRDefault="00601128" w:rsidP="00410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40449E" w:rsidRPr="00A43478" w:rsidRDefault="0012089F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17.07.2023 09.00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12089F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</w:tcPr>
          <w:p w:rsidR="0040449E" w:rsidRPr="00A43478" w:rsidRDefault="0012089F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2552" w:type="dxa"/>
          </w:tcPr>
          <w:p w:rsidR="0040449E" w:rsidRPr="00A43478" w:rsidRDefault="00E76CB6" w:rsidP="00E76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Филиалы </w:t>
            </w:r>
            <w:r w:rsidR="0012089F" w:rsidRPr="00A43478">
              <w:rPr>
                <w:rFonts w:ascii="Times New Roman" w:hAnsi="Times New Roman" w:cs="Times New Roman"/>
              </w:rPr>
              <w:t>отсутству</w:t>
            </w:r>
            <w:r>
              <w:rPr>
                <w:rFonts w:ascii="Times New Roman" w:hAnsi="Times New Roman" w:cs="Times New Roman"/>
              </w:rPr>
              <w:t>ю</w:t>
            </w:r>
            <w:r w:rsidR="0012089F" w:rsidRPr="00A43478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706" w:type="dxa"/>
          </w:tcPr>
          <w:p w:rsidR="0012089F" w:rsidRPr="00A43478" w:rsidRDefault="0012089F" w:rsidP="0012089F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12089F" w:rsidP="0012089F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12089F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40449E" w:rsidRPr="00A43478" w:rsidRDefault="0012089F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о местах, предназначенных для заключения договора об оказании профессиональным участником услуг на рынке ценных бумаг, приема </w:t>
            </w:r>
            <w:r w:rsidRPr="00A43478">
              <w:rPr>
                <w:rFonts w:ascii="Times New Roman" w:hAnsi="Times New Roman" w:cs="Times New Roman"/>
              </w:rPr>
              <w:lastRenderedPageBreak/>
              <w:t>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2552" w:type="dxa"/>
          </w:tcPr>
          <w:p w:rsidR="0040449E" w:rsidRPr="00A43478" w:rsidRDefault="00A854C5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105064, г. Москва, Нижний Сусальный пер., д. 5, стр. 15</w:t>
            </w:r>
          </w:p>
          <w:p w:rsidR="00A854C5" w:rsidRPr="00A43478" w:rsidRDefault="000976B8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(495) 937-91-50</w:t>
            </w:r>
          </w:p>
          <w:p w:rsidR="000976B8" w:rsidRPr="00A43478" w:rsidRDefault="000976B8" w:rsidP="000976B8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(495) 937-91-51</w:t>
            </w:r>
          </w:p>
        </w:tc>
        <w:tc>
          <w:tcPr>
            <w:tcW w:w="1706" w:type="dxa"/>
          </w:tcPr>
          <w:p w:rsidR="005C3E6B" w:rsidRPr="00A43478" w:rsidRDefault="005C3E6B" w:rsidP="005C3E6B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5C3E6B" w:rsidP="005C3E6B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5C3E6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118" w:type="dxa"/>
          </w:tcPr>
          <w:p w:rsidR="005C3E6B" w:rsidRPr="00A43478" w:rsidRDefault="005C3E6B" w:rsidP="005C3E6B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об агентах (поверенных) профессионального участника, действующих в 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</w:p>
          <w:p w:rsidR="005C3E6B" w:rsidRPr="00A43478" w:rsidRDefault="005C3E6B" w:rsidP="005C3E6B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в отношении агентов (поверенных) - российских юридических лиц - полного и сокращенного (при наличии) фирменного наименования, ОГРН, ИНН;</w:t>
            </w:r>
          </w:p>
          <w:p w:rsidR="005C3E6B" w:rsidRPr="00A43478" w:rsidRDefault="005C3E6B" w:rsidP="005C3E6B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</w:t>
            </w:r>
            <w:proofErr w:type="spellStart"/>
            <w:r w:rsidRPr="00A43478">
              <w:rPr>
                <w:rFonts w:ascii="Times New Roman" w:hAnsi="Times New Roman" w:cs="Times New Roman"/>
              </w:rPr>
              <w:t>Tax</w:t>
            </w:r>
            <w:proofErr w:type="spellEnd"/>
            <w:r w:rsidRPr="00A43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478">
              <w:rPr>
                <w:rFonts w:ascii="Times New Roman" w:hAnsi="Times New Roman" w:cs="Times New Roman"/>
              </w:rPr>
              <w:t>Identification</w:t>
            </w:r>
            <w:proofErr w:type="spellEnd"/>
            <w:r w:rsidRPr="00A43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3478">
              <w:rPr>
                <w:rFonts w:ascii="Times New Roman" w:hAnsi="Times New Roman" w:cs="Times New Roman"/>
              </w:rPr>
              <w:t>Number</w:t>
            </w:r>
            <w:proofErr w:type="spellEnd"/>
            <w:r w:rsidRPr="00A43478">
              <w:rPr>
                <w:rFonts w:ascii="Times New Roman" w:hAnsi="Times New Roman" w:cs="Times New Roman"/>
              </w:rPr>
              <w:t xml:space="preserve"> (далее - TIN) или его аналога (при наличии);</w:t>
            </w:r>
          </w:p>
          <w:p w:rsidR="005C3E6B" w:rsidRPr="00A43478" w:rsidRDefault="005C3E6B" w:rsidP="005C3E6B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в отношении агентов (поверенных) - физических лиц - фамилии, имени, отчества (при наличии);</w:t>
            </w:r>
          </w:p>
          <w:p w:rsidR="005C3E6B" w:rsidRPr="00A43478" w:rsidRDefault="005C3E6B" w:rsidP="005C3E6B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в отношении агентов (поверенных) - юридических и физических лиц - описания услуг, оказываемых указанным агентом (поверенным) </w:t>
            </w:r>
            <w:r w:rsidRPr="00A43478">
              <w:rPr>
                <w:rFonts w:ascii="Times New Roman" w:hAnsi="Times New Roman" w:cs="Times New Roman"/>
              </w:rPr>
              <w:lastRenderedPageBreak/>
              <w:t>профессиональному участнику</w:t>
            </w:r>
          </w:p>
          <w:p w:rsidR="0040449E" w:rsidRPr="00A43478" w:rsidRDefault="0040449E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0449E" w:rsidRPr="00A43478" w:rsidRDefault="009D1EAD" w:rsidP="009D1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Агенты (поверенные) </w:t>
            </w:r>
            <w:r w:rsidR="006468CE" w:rsidRPr="00A43478">
              <w:rPr>
                <w:rFonts w:ascii="Times New Roman" w:hAnsi="Times New Roman" w:cs="Times New Roman"/>
              </w:rPr>
              <w:t>отсутству</w:t>
            </w:r>
            <w:r>
              <w:rPr>
                <w:rFonts w:ascii="Times New Roman" w:hAnsi="Times New Roman" w:cs="Times New Roman"/>
              </w:rPr>
              <w:t>ю</w:t>
            </w:r>
            <w:r w:rsidR="006468CE" w:rsidRPr="00A43478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706" w:type="dxa"/>
          </w:tcPr>
          <w:p w:rsidR="006468CE" w:rsidRPr="00A43478" w:rsidRDefault="006468CE" w:rsidP="006468CE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6468CE" w:rsidP="006468CE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2A07B2" w:rsidTr="005C3D74">
        <w:tc>
          <w:tcPr>
            <w:tcW w:w="10069" w:type="dxa"/>
            <w:gridSpan w:val="5"/>
          </w:tcPr>
          <w:p w:rsidR="006576E0" w:rsidRPr="002A07B2" w:rsidRDefault="006576E0" w:rsidP="00BE6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7B2">
              <w:rPr>
                <w:rFonts w:ascii="Times New Roman" w:hAnsi="Times New Roman" w:cs="Times New Roman"/>
                <w:b/>
              </w:rPr>
              <w:lastRenderedPageBreak/>
              <w:t>Раздел 2. Документы и отчетность профессионального участника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6576E0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</w:tcPr>
          <w:p w:rsidR="0040449E" w:rsidRPr="00A43478" w:rsidRDefault="006576E0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2552" w:type="dxa"/>
          </w:tcPr>
          <w:p w:rsidR="0040449E" w:rsidRPr="00A43478" w:rsidRDefault="004010B6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размещена: </w:t>
            </w:r>
            <w:hyperlink r:id="rId8" w:history="1">
              <w:r w:rsidR="00601128" w:rsidRPr="00A43478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https://naufor.ru/tree.asp?n=16042</w:t>
              </w:r>
            </w:hyperlink>
          </w:p>
          <w:p w:rsidR="00601128" w:rsidRPr="00A43478" w:rsidRDefault="00601128" w:rsidP="00BE6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40449E" w:rsidRPr="00A43478" w:rsidRDefault="004010B6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17.07.2023</w:t>
            </w:r>
          </w:p>
          <w:p w:rsidR="004010B6" w:rsidRPr="00A43478" w:rsidRDefault="004010B6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4010B6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</w:tcPr>
          <w:p w:rsidR="0040449E" w:rsidRPr="00A43478" w:rsidRDefault="004010B6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2552" w:type="dxa"/>
          </w:tcPr>
          <w:p w:rsidR="0040449E" w:rsidRPr="001B6630" w:rsidRDefault="00F60E8E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размещена: </w:t>
            </w:r>
            <w:hyperlink r:id="rId9" w:history="1">
              <w:r w:rsidR="00F878E0" w:rsidRPr="001B6630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https://www.dcapital.ru/financial-markets/brokerage/</w:t>
              </w:r>
            </w:hyperlink>
          </w:p>
          <w:p w:rsidR="00F878E0" w:rsidRPr="001B6630" w:rsidRDefault="00B0040A" w:rsidP="00BE674A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F878E0" w:rsidRPr="001B6630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https://www.dcapital.ru/financial-markets/custody/</w:t>
              </w:r>
            </w:hyperlink>
          </w:p>
          <w:p w:rsidR="00F878E0" w:rsidRPr="00A43478" w:rsidRDefault="00F878E0" w:rsidP="00BE6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60E8E" w:rsidRPr="00A43478" w:rsidRDefault="00F60E8E" w:rsidP="00F60E8E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17.07.2023</w:t>
            </w:r>
          </w:p>
          <w:p w:rsidR="0040449E" w:rsidRPr="00A43478" w:rsidRDefault="00F60E8E" w:rsidP="00F60E8E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F60E8E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8" w:type="dxa"/>
          </w:tcPr>
          <w:p w:rsidR="0040449E" w:rsidRPr="00A43478" w:rsidRDefault="00F60E8E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Документ, определяющий условия договора о порядке оказания профессиональным участником услуг на рынке ценных бумаг, заключаемого в соответствии со </w:t>
            </w:r>
            <w:hyperlink r:id="rId11" w:history="1">
              <w:r w:rsidRPr="00A43478">
                <w:rPr>
                  <w:rFonts w:ascii="Times New Roman" w:hAnsi="Times New Roman" w:cs="Times New Roman"/>
                </w:rPr>
                <w:t>статьями 3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- </w:t>
            </w:r>
            <w:hyperlink r:id="rId12" w:history="1">
              <w:r w:rsidRPr="00A43478">
                <w:rPr>
                  <w:rFonts w:ascii="Times New Roman" w:hAnsi="Times New Roman" w:cs="Times New Roman"/>
                </w:rPr>
                <w:t>5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Pr="00A43478">
                <w:rPr>
                  <w:rFonts w:ascii="Times New Roman" w:hAnsi="Times New Roman" w:cs="Times New Roman"/>
                </w:rPr>
                <w:t>7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и </w:t>
            </w:r>
            <w:hyperlink r:id="rId14" w:history="1">
              <w:r w:rsidRPr="00A43478">
                <w:rPr>
                  <w:rFonts w:ascii="Times New Roman" w:hAnsi="Times New Roman" w:cs="Times New Roman"/>
                </w:rPr>
                <w:t>8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Федерального закона от 22 апреля 1996 года N 39-ФЗ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2552" w:type="dxa"/>
          </w:tcPr>
          <w:p w:rsidR="0040449E" w:rsidRPr="00A43478" w:rsidRDefault="009D1EAD" w:rsidP="00BE6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5600" w:rsidRPr="00A43478">
              <w:rPr>
                <w:rFonts w:ascii="Times New Roman" w:hAnsi="Times New Roman" w:cs="Times New Roman"/>
              </w:rPr>
              <w:t>тсутствует</w:t>
            </w:r>
          </w:p>
        </w:tc>
        <w:tc>
          <w:tcPr>
            <w:tcW w:w="1706" w:type="dxa"/>
          </w:tcPr>
          <w:p w:rsidR="00635600" w:rsidRPr="00A43478" w:rsidRDefault="00635600" w:rsidP="00635600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635600" w:rsidP="00635600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8E51AC" w:rsidRDefault="00635600" w:rsidP="00BE674A">
            <w:pPr>
              <w:jc w:val="center"/>
              <w:rPr>
                <w:rFonts w:ascii="Times New Roman" w:hAnsi="Times New Roman" w:cs="Times New Roman"/>
              </w:rPr>
            </w:pPr>
            <w:r w:rsidRPr="008E51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8" w:type="dxa"/>
          </w:tcPr>
          <w:p w:rsidR="0040449E" w:rsidRPr="008E51AC" w:rsidRDefault="00635600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51AC">
              <w:rPr>
                <w:rFonts w:ascii="Times New Roman" w:hAnsi="Times New Roman" w:cs="Times New Roman"/>
              </w:rPr>
              <w:t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(при наличии)</w:t>
            </w:r>
          </w:p>
        </w:tc>
        <w:tc>
          <w:tcPr>
            <w:tcW w:w="2552" w:type="dxa"/>
          </w:tcPr>
          <w:p w:rsidR="0040449E" w:rsidRPr="008E51AC" w:rsidRDefault="008E51AC" w:rsidP="00BE674A">
            <w:pPr>
              <w:jc w:val="center"/>
              <w:rPr>
                <w:rFonts w:ascii="Times New Roman" w:hAnsi="Times New Roman" w:cs="Times New Roman"/>
              </w:rPr>
            </w:pPr>
            <w:r w:rsidRPr="008E51AC">
              <w:rPr>
                <w:rFonts w:ascii="Times New Roman" w:hAnsi="Times New Roman" w:cs="Times New Roman"/>
              </w:rPr>
              <w:t>О</w:t>
            </w:r>
            <w:r w:rsidR="00635600" w:rsidRPr="008E51AC">
              <w:rPr>
                <w:rFonts w:ascii="Times New Roman" w:hAnsi="Times New Roman" w:cs="Times New Roman"/>
              </w:rPr>
              <w:t>тсутствует</w:t>
            </w:r>
          </w:p>
        </w:tc>
        <w:tc>
          <w:tcPr>
            <w:tcW w:w="1706" w:type="dxa"/>
          </w:tcPr>
          <w:p w:rsidR="00635600" w:rsidRPr="008E51AC" w:rsidRDefault="00635600" w:rsidP="00635600">
            <w:pPr>
              <w:jc w:val="center"/>
              <w:rPr>
                <w:rFonts w:ascii="Times New Roman" w:hAnsi="Times New Roman" w:cs="Times New Roman"/>
              </w:rPr>
            </w:pPr>
            <w:r w:rsidRPr="008E51AC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8E51AC" w:rsidRDefault="00635600" w:rsidP="00635600">
            <w:pPr>
              <w:jc w:val="center"/>
              <w:rPr>
                <w:rFonts w:ascii="Times New Roman" w:hAnsi="Times New Roman" w:cs="Times New Roman"/>
              </w:rPr>
            </w:pPr>
            <w:r w:rsidRPr="008E51AC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8E51AC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635600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8" w:type="dxa"/>
          </w:tcPr>
          <w:p w:rsidR="0040449E" w:rsidRPr="00A43478" w:rsidRDefault="00635600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 </w:t>
            </w:r>
            <w:hyperlink r:id="rId15" w:history="1">
              <w:r w:rsidRPr="00A43478">
                <w:rPr>
                  <w:rFonts w:ascii="Times New Roman" w:hAnsi="Times New Roman" w:cs="Times New Roman"/>
                </w:rPr>
                <w:t>пунктом 7 статьи 51.2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Федерального закона "О рынке ценных </w:t>
            </w:r>
            <w:r w:rsidRPr="00A43478">
              <w:rPr>
                <w:rFonts w:ascii="Times New Roman" w:hAnsi="Times New Roman" w:cs="Times New Roman"/>
              </w:rPr>
              <w:lastRenderedPageBreak/>
              <w:t>бумаг" (далее - документ о порядке признания лица квалифицированным инвестором) (при наличии)</w:t>
            </w:r>
          </w:p>
        </w:tc>
        <w:tc>
          <w:tcPr>
            <w:tcW w:w="2552" w:type="dxa"/>
          </w:tcPr>
          <w:p w:rsidR="0040449E" w:rsidRPr="00A43478" w:rsidRDefault="0038242F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 xml:space="preserve">Информация размещена: </w:t>
            </w:r>
            <w:hyperlink r:id="rId16" w:history="1">
              <w:r w:rsidR="00601128" w:rsidRPr="001B6630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https://www.dcapital.ru/financial-markets/brokerage/</w:t>
              </w:r>
            </w:hyperlink>
          </w:p>
          <w:p w:rsidR="00601128" w:rsidRPr="00A43478" w:rsidRDefault="00601128" w:rsidP="00BE6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40449E" w:rsidRPr="00A43478" w:rsidRDefault="0038242F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17.07.2023 09.00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rPr>
          <w:trHeight w:val="4856"/>
        </w:trPr>
        <w:tc>
          <w:tcPr>
            <w:tcW w:w="846" w:type="dxa"/>
          </w:tcPr>
          <w:p w:rsidR="0040449E" w:rsidRPr="00A43478" w:rsidRDefault="00792098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118" w:type="dxa"/>
          </w:tcPr>
          <w:p w:rsidR="0040449E" w:rsidRPr="00A43478" w:rsidRDefault="00792098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Годовая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</w:t>
            </w:r>
            <w:hyperlink r:id="rId17" w:history="1">
              <w:r w:rsidRPr="00A43478">
                <w:rPr>
                  <w:rFonts w:ascii="Times New Roman" w:hAnsi="Times New Roman" w:cs="Times New Roman"/>
                </w:rPr>
                <w:t>пункта 14 статьи 4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Федерального закона от 10 июля 2002 года N 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отчетности</w:t>
            </w:r>
          </w:p>
        </w:tc>
        <w:tc>
          <w:tcPr>
            <w:tcW w:w="2552" w:type="dxa"/>
          </w:tcPr>
          <w:p w:rsidR="0040449E" w:rsidRPr="00A43478" w:rsidRDefault="00607496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размещена: </w:t>
            </w:r>
            <w:hyperlink r:id="rId18" w:history="1">
              <w:r w:rsidR="00601128" w:rsidRPr="0021426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https://www.dcapital.ru/about-us/reports/</w:t>
              </w:r>
            </w:hyperlink>
          </w:p>
          <w:p w:rsidR="00601128" w:rsidRPr="00A43478" w:rsidRDefault="00601128" w:rsidP="00BE6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2B1ADC" w:rsidRPr="00A43478" w:rsidRDefault="002B1ADC" w:rsidP="002B1AD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2B1ADC" w:rsidP="002B1AD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2B1ADC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8" w:type="dxa"/>
          </w:tcPr>
          <w:p w:rsidR="0040449E" w:rsidRPr="00A43478" w:rsidRDefault="002B1ADC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Промежуточная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</w:t>
            </w:r>
            <w:hyperlink r:id="rId19" w:history="1">
              <w:r w:rsidRPr="00A43478">
                <w:rPr>
                  <w:rFonts w:ascii="Times New Roman" w:hAnsi="Times New Roman" w:cs="Times New Roman"/>
                </w:rPr>
                <w:t>пункта 14 статьи 4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Федерального закона "О Центральном банке Российской Федерации (Банке России)", за исключением примечаний к бухгалтерской (финансовой) отчетности (в случае ее составления)</w:t>
            </w:r>
          </w:p>
        </w:tc>
        <w:tc>
          <w:tcPr>
            <w:tcW w:w="2552" w:type="dxa"/>
          </w:tcPr>
          <w:p w:rsidR="0040449E" w:rsidRPr="00A43478" w:rsidRDefault="002B1ADC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размещена: </w:t>
            </w:r>
            <w:hyperlink r:id="rId20" w:history="1">
              <w:r w:rsidR="00601128" w:rsidRPr="0021426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https://www.dcapital.ru/about-us/reports/</w:t>
              </w:r>
            </w:hyperlink>
          </w:p>
          <w:p w:rsidR="00601128" w:rsidRPr="00A43478" w:rsidRDefault="00601128" w:rsidP="00BE6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2B1ADC" w:rsidRPr="00A43478" w:rsidRDefault="002B1ADC" w:rsidP="002B1AD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2B1ADC" w:rsidP="002B1AD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2B1ADC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8" w:type="dxa"/>
          </w:tcPr>
          <w:p w:rsidR="002B1ADC" w:rsidRPr="00A43478" w:rsidRDefault="002B1ADC" w:rsidP="002B1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Годовая консолидированная финансовая отчетность (финансовая отчетность), составленная в соответствии со </w:t>
            </w:r>
            <w:hyperlink r:id="rId21" w:history="1">
              <w:r w:rsidRPr="00A43478">
                <w:rPr>
                  <w:rFonts w:ascii="Times New Roman" w:hAnsi="Times New Roman" w:cs="Times New Roman"/>
                </w:rPr>
                <w:t>статьей 3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Федерального закона от 27 июля 2010 года N 208-ФЗ</w:t>
            </w:r>
          </w:p>
          <w:p w:rsidR="002B1ADC" w:rsidRPr="00A43478" w:rsidRDefault="002B1ADC" w:rsidP="002B1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"О консолидированной финансовой отчетности" (далее - Федеральный закон "О консолидированной финансовой отчетности")</w:t>
            </w:r>
          </w:p>
          <w:p w:rsidR="0040449E" w:rsidRPr="00A43478" w:rsidRDefault="002B1ADC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(в случае ее составления), а также аудиторское заключение в отношении указанной отчетности или </w:t>
            </w:r>
            <w:r w:rsidRPr="00A43478">
              <w:rPr>
                <w:rFonts w:ascii="Times New Roman" w:hAnsi="Times New Roman" w:cs="Times New Roman"/>
              </w:rPr>
              <w:lastRenderedPageBreak/>
              <w:t>информация о месте раскрытия годовой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2552" w:type="dxa"/>
          </w:tcPr>
          <w:p w:rsidR="00601128" w:rsidRPr="00A43478" w:rsidRDefault="00120697" w:rsidP="00120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составляется</w:t>
            </w:r>
          </w:p>
        </w:tc>
        <w:tc>
          <w:tcPr>
            <w:tcW w:w="1706" w:type="dxa"/>
          </w:tcPr>
          <w:p w:rsidR="002B1ADC" w:rsidRPr="00A43478" w:rsidRDefault="002B1ADC" w:rsidP="002B1AD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2B1ADC" w:rsidP="002B1AD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2B1ADC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118" w:type="dxa"/>
          </w:tcPr>
          <w:p w:rsidR="002B1ADC" w:rsidRPr="00A43478" w:rsidRDefault="002B1ADC" w:rsidP="002B1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Промежуточная консолидированная финансовая отчетность (финансовая отчетность), составленная в соответствии со </w:t>
            </w:r>
            <w:hyperlink r:id="rId22" w:history="1">
              <w:r w:rsidRPr="00A43478">
                <w:rPr>
                  <w:rFonts w:ascii="Times New Roman" w:hAnsi="Times New Roman" w:cs="Times New Roman"/>
                </w:rPr>
                <w:t>статьей 3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Федерального закона "О консолидированной финансовой отчетности"</w:t>
            </w:r>
          </w:p>
          <w:p w:rsidR="002B1ADC" w:rsidRPr="00A43478" w:rsidRDefault="002B1ADC" w:rsidP="002B1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(в случае ее составления), а также аудиторское заключение или иной документ, составляемый по результатам проверки указанной отчетности за отчетные периоды, состоящие из трех, шести и девяти месяцев текущего года, в соответствии со стандартами аудиторской деятельности согласно </w:t>
            </w:r>
            <w:hyperlink r:id="rId23" w:history="1">
              <w:r w:rsidRPr="00A43478">
                <w:rPr>
                  <w:rFonts w:ascii="Times New Roman" w:hAnsi="Times New Roman" w:cs="Times New Roman"/>
                </w:rPr>
                <w:t>статье 5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Федерального закона</w:t>
            </w:r>
          </w:p>
          <w:p w:rsidR="002B1ADC" w:rsidRPr="00A43478" w:rsidRDefault="002B1ADC" w:rsidP="002B1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"О консолидированной финансовой отчетности"</w:t>
            </w:r>
          </w:p>
          <w:p w:rsidR="0040449E" w:rsidRPr="00A43478" w:rsidRDefault="002B1ADC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(при наличии), или информация о месте раскрытия промежуточной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2552" w:type="dxa"/>
          </w:tcPr>
          <w:p w:rsidR="00601128" w:rsidRPr="00A43478" w:rsidRDefault="00120697" w:rsidP="00BE6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составляется</w:t>
            </w:r>
          </w:p>
        </w:tc>
        <w:tc>
          <w:tcPr>
            <w:tcW w:w="1706" w:type="dxa"/>
          </w:tcPr>
          <w:p w:rsidR="002B1ADC" w:rsidRPr="00A43478" w:rsidRDefault="002B1ADC" w:rsidP="002B1AD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2B1ADC" w:rsidP="002B1AD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CF442F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8" w:type="dxa"/>
          </w:tcPr>
          <w:p w:rsidR="0040449E" w:rsidRPr="00A43478" w:rsidRDefault="00CF442F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Отчетность, содержащая </w:t>
            </w:r>
            <w:hyperlink r:id="rId24" w:history="1">
              <w:r w:rsidRPr="00A43478">
                <w:rPr>
                  <w:rFonts w:ascii="Times New Roman" w:hAnsi="Times New Roman" w:cs="Times New Roman"/>
                </w:rPr>
                <w:t>сведения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об аффилированных лицах организации (индивидуального предпринимателя) и структуре собственности организации (код формы по </w:t>
            </w:r>
            <w:hyperlink r:id="rId25" w:history="1">
              <w:r w:rsidRPr="00A43478">
                <w:rPr>
                  <w:rFonts w:ascii="Times New Roman" w:hAnsi="Times New Roman" w:cs="Times New Roman"/>
                </w:rPr>
                <w:t>ОКУД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0420402), составляемая и представляемая профессиональным участником в Банк России в порядке и сроки, установленные в соответствии со </w:t>
            </w:r>
            <w:hyperlink r:id="rId26" w:history="1">
              <w:r w:rsidRPr="00A43478">
                <w:rPr>
                  <w:rFonts w:ascii="Times New Roman" w:hAnsi="Times New Roman" w:cs="Times New Roman"/>
                </w:rPr>
                <w:t>статьей 76.6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Федерального закона "О Центральном банке Российской Федерации (Банке </w:t>
            </w:r>
            <w:r w:rsidRPr="00A43478">
              <w:rPr>
                <w:rFonts w:ascii="Times New Roman" w:hAnsi="Times New Roman" w:cs="Times New Roman"/>
              </w:rPr>
              <w:lastRenderedPageBreak/>
              <w:t>России)" (далее - отчетность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2552" w:type="dxa"/>
          </w:tcPr>
          <w:p w:rsidR="00601128" w:rsidRPr="00A43478" w:rsidRDefault="002039C1" w:rsidP="002039C1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Информация не предоставляется</w:t>
            </w:r>
            <w:r w:rsidR="001206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</w:tcPr>
          <w:p w:rsidR="005E690C" w:rsidRPr="00A43478" w:rsidRDefault="005E690C" w:rsidP="005E690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5E690C" w:rsidP="005E690C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A76E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118" w:type="dxa"/>
          </w:tcPr>
          <w:p w:rsidR="0040449E" w:rsidRPr="00A43478" w:rsidRDefault="00A76E0B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Отчетность о </w:t>
            </w:r>
            <w:hyperlink r:id="rId27" w:history="1">
              <w:r w:rsidRPr="00A43478">
                <w:rPr>
                  <w:rFonts w:ascii="Times New Roman" w:hAnsi="Times New Roman" w:cs="Times New Roman"/>
                </w:rPr>
                <w:t>расчете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собственных средств (код формы по </w:t>
            </w:r>
            <w:hyperlink r:id="rId28" w:history="1">
              <w:r w:rsidRPr="00A43478">
                <w:rPr>
                  <w:rFonts w:ascii="Times New Roman" w:hAnsi="Times New Roman" w:cs="Times New Roman"/>
                </w:rPr>
                <w:t>ОКУД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0420413), составляемая и представляемая профессиональным участником в Банк России в порядке и сроки, установленные в соответствии со </w:t>
            </w:r>
            <w:hyperlink r:id="rId29" w:history="1">
              <w:r w:rsidRPr="00A43478">
                <w:rPr>
                  <w:rFonts w:ascii="Times New Roman" w:hAnsi="Times New Roman" w:cs="Times New Roman"/>
                </w:rPr>
                <w:t>статьей 76.6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Федерального закона "О Центральном банке Российской Федерации (Банке России)" (далее - отчетность о расчете собственных средств), в части стоимости активов (величины обязательств), принимаемых к расчету собственных средств профессионального участника в соответствии с </w:t>
            </w:r>
            <w:hyperlink r:id="rId30" w:history="1">
              <w:r w:rsidRPr="00A43478">
                <w:rPr>
                  <w:rFonts w:ascii="Times New Roman" w:hAnsi="Times New Roman" w:cs="Times New Roman"/>
                </w:rPr>
                <w:t>главами 1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- </w:t>
            </w:r>
            <w:hyperlink r:id="rId31" w:history="1">
              <w:r w:rsidRPr="00A43478">
                <w:rPr>
                  <w:rFonts w:ascii="Times New Roman" w:hAnsi="Times New Roman" w:cs="Times New Roman"/>
                </w:rPr>
                <w:t>3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Указания Банка России от 22 марта 2019 года N 5099-У "О требованиях к расчету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профессиональной деятельности на рынке ценных бумаг»</w:t>
            </w:r>
          </w:p>
        </w:tc>
        <w:tc>
          <w:tcPr>
            <w:tcW w:w="2552" w:type="dxa"/>
          </w:tcPr>
          <w:p w:rsidR="0040449E" w:rsidRPr="00A43478" w:rsidRDefault="00A76E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размещена: </w:t>
            </w:r>
            <w:hyperlink r:id="rId32" w:history="1">
              <w:r w:rsidR="00601128" w:rsidRPr="0021426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https://www.dcapital.ru/about-us/reports/</w:t>
              </w:r>
            </w:hyperlink>
          </w:p>
          <w:p w:rsidR="00601128" w:rsidRPr="00A43478" w:rsidRDefault="00601128" w:rsidP="00BE6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A76E0B" w:rsidRPr="00A43478" w:rsidRDefault="00A76E0B" w:rsidP="00A76E0B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  <w:lang w:val="en-US"/>
              </w:rPr>
              <w:t>01.04.2024</w:t>
            </w:r>
          </w:p>
          <w:p w:rsidR="0040449E" w:rsidRPr="00A43478" w:rsidRDefault="00A76E0B" w:rsidP="00A76E0B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2A07B2" w:rsidTr="005C3D74">
        <w:tc>
          <w:tcPr>
            <w:tcW w:w="10069" w:type="dxa"/>
            <w:gridSpan w:val="5"/>
          </w:tcPr>
          <w:p w:rsidR="00D846C6" w:rsidRPr="002A07B2" w:rsidRDefault="00D846C6" w:rsidP="00BE6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7B2">
              <w:rPr>
                <w:rFonts w:ascii="Times New Roman" w:hAnsi="Times New Roman" w:cs="Times New Roman"/>
                <w:b/>
              </w:rPr>
              <w:t>Раздел 3. Информация о деятельности профессионального участника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A43478" w:rsidRDefault="00187A88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8" w:type="dxa"/>
          </w:tcPr>
          <w:p w:rsidR="00187A88" w:rsidRPr="00774C07" w:rsidRDefault="00187A88" w:rsidP="00F41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4C07">
              <w:rPr>
                <w:rFonts w:ascii="Times New Roman" w:hAnsi="Times New Roman" w:cs="Times New Roman"/>
              </w:rPr>
              <w:t xml:space="preserve">Информация о возникновении технических сбоев в автоматизированных системах и (или) программном обеспечении профессионального участника, которые привели к отсутствию (ограничению) 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</w:t>
            </w:r>
            <w:r w:rsidRPr="00774C07">
              <w:rPr>
                <w:rFonts w:ascii="Times New Roman" w:hAnsi="Times New Roman" w:cs="Times New Roman"/>
              </w:rPr>
              <w:lastRenderedPageBreak/>
              <w:t>профессионального участника в отношении отдельных 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подряд, а для депозитариев и держателей реестра владельцев ценных бумаг - более одного календарного дня (далее - технический сбой), с указанием:</w:t>
            </w:r>
          </w:p>
          <w:p w:rsidR="00187A88" w:rsidRPr="00774C07" w:rsidRDefault="00187A88" w:rsidP="00187A88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774C07">
              <w:rPr>
                <w:rFonts w:ascii="Times New Roman" w:hAnsi="Times New Roman" w:cs="Times New Roman"/>
              </w:rPr>
              <w:t>даты и времени возникновения технического сбоя;</w:t>
            </w:r>
          </w:p>
          <w:p w:rsidR="00187A88" w:rsidRPr="00774C07" w:rsidRDefault="00187A88" w:rsidP="00187A88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774C07">
              <w:rPr>
                <w:rFonts w:ascii="Times New Roman" w:hAnsi="Times New Roman" w:cs="Times New Roman"/>
              </w:rPr>
              <w:t>описания последствий технического сбоя;</w:t>
            </w:r>
          </w:p>
          <w:p w:rsidR="0040449E" w:rsidRPr="00774C07" w:rsidRDefault="00187A88" w:rsidP="00187A88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774C07">
              <w:rPr>
                <w:rFonts w:ascii="Times New Roman" w:hAnsi="Times New Roman" w:cs="Times New Roman"/>
              </w:rPr>
              <w:t>фактической причины или предполагаемой причины (в случае невозможности установить фактическую причину на момент раскрытия информации) технического сбоя, предполагаемых даты и времени устранения технического сбоя</w:t>
            </w:r>
          </w:p>
        </w:tc>
        <w:tc>
          <w:tcPr>
            <w:tcW w:w="2552" w:type="dxa"/>
          </w:tcPr>
          <w:p w:rsidR="0040449E" w:rsidRPr="00643D10" w:rsidRDefault="00643D10" w:rsidP="00643D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3D10">
              <w:rPr>
                <w:rFonts w:ascii="Times New Roman" w:hAnsi="Times New Roman" w:cs="Times New Roman"/>
              </w:rPr>
              <w:lastRenderedPageBreak/>
              <w:t>Основание для раскрытия информации отсутствует.</w:t>
            </w:r>
          </w:p>
        </w:tc>
        <w:tc>
          <w:tcPr>
            <w:tcW w:w="1706" w:type="dxa"/>
          </w:tcPr>
          <w:p w:rsidR="0040449E" w:rsidRPr="00A43478" w:rsidRDefault="006B3298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17.07.2023</w:t>
            </w:r>
            <w:r w:rsidR="00187A88" w:rsidRPr="00A43478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0357B4" w:rsidRDefault="002C0DA2" w:rsidP="00BE674A">
            <w:pPr>
              <w:jc w:val="center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118" w:type="dxa"/>
          </w:tcPr>
          <w:p w:rsidR="002C0DA2" w:rsidRPr="000357B4" w:rsidRDefault="002C0DA2" w:rsidP="002C0DA2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t>Информация об устранении технического сбоя с указанием:</w:t>
            </w:r>
          </w:p>
          <w:p w:rsidR="002C0DA2" w:rsidRPr="000357B4" w:rsidRDefault="002C0DA2" w:rsidP="002C0DA2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t>фактических причин технического сбоя;</w:t>
            </w:r>
          </w:p>
          <w:p w:rsidR="002C0DA2" w:rsidRPr="000357B4" w:rsidRDefault="002C0DA2" w:rsidP="002C0DA2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t>даты и времени устранения технического сбоя;</w:t>
            </w:r>
          </w:p>
          <w:p w:rsidR="0040449E" w:rsidRPr="000357B4" w:rsidRDefault="002C0DA2" w:rsidP="00386062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t>описания последствий технического сбоя</w:t>
            </w:r>
          </w:p>
        </w:tc>
        <w:tc>
          <w:tcPr>
            <w:tcW w:w="2552" w:type="dxa"/>
          </w:tcPr>
          <w:p w:rsidR="0011671D" w:rsidRPr="000357B4" w:rsidRDefault="00EF36F5" w:rsidP="0011671D">
            <w:pPr>
              <w:jc w:val="center"/>
              <w:rPr>
                <w:rFonts w:ascii="Times New Roman" w:hAnsi="Times New Roman" w:cs="Times New Roman"/>
              </w:rPr>
            </w:pPr>
            <w:r w:rsidRPr="00643D10">
              <w:rPr>
                <w:rFonts w:ascii="Times New Roman" w:hAnsi="Times New Roman" w:cs="Times New Roman"/>
              </w:rPr>
              <w:t>Основание для раскрытия информации отсутствует.</w:t>
            </w:r>
          </w:p>
        </w:tc>
        <w:tc>
          <w:tcPr>
            <w:tcW w:w="1706" w:type="dxa"/>
          </w:tcPr>
          <w:p w:rsidR="0040449E" w:rsidRPr="000357B4" w:rsidRDefault="002C0DA2" w:rsidP="00BE674A">
            <w:pPr>
              <w:jc w:val="center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t>01.04.2024</w:t>
            </w:r>
          </w:p>
          <w:p w:rsidR="00DE6A4A" w:rsidRPr="000357B4" w:rsidRDefault="00DE6A4A" w:rsidP="00BE674A">
            <w:pPr>
              <w:jc w:val="center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0357B4" w:rsidRDefault="00743245" w:rsidP="00BE674A">
            <w:pPr>
              <w:jc w:val="center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8" w:type="dxa"/>
          </w:tcPr>
          <w:p w:rsidR="00FB203B" w:rsidRPr="000357B4" w:rsidRDefault="00FB203B" w:rsidP="00FB203B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t>Информация о прекращении доступа к раскрываемой информации (в том числе в связи с началом профилактических работ) с указанием:</w:t>
            </w:r>
          </w:p>
          <w:p w:rsidR="00FB203B" w:rsidRPr="000357B4" w:rsidRDefault="00FB203B" w:rsidP="00FB203B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t xml:space="preserve">фактической причины или предполагаемой причины (в случае невозможности </w:t>
            </w:r>
            <w:r w:rsidRPr="000357B4">
              <w:rPr>
                <w:rFonts w:ascii="Times New Roman" w:hAnsi="Times New Roman" w:cs="Times New Roman"/>
              </w:rPr>
              <w:lastRenderedPageBreak/>
              <w:t>установить фактическую причину на момент раскрытия информации) прекращения доступа к раскрываемой информации;</w:t>
            </w:r>
          </w:p>
          <w:p w:rsidR="00FB203B" w:rsidRPr="000357B4" w:rsidRDefault="00FB203B" w:rsidP="00FB203B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t>даты и времени прекращения доступа к раскрываемой информации;</w:t>
            </w:r>
          </w:p>
          <w:p w:rsidR="0040449E" w:rsidRPr="000357B4" w:rsidRDefault="00FB203B" w:rsidP="00053F6D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t>предполагаемых даты и времени возобновления д</w:t>
            </w:r>
            <w:r w:rsidR="00053F6D" w:rsidRPr="000357B4">
              <w:rPr>
                <w:rFonts w:ascii="Times New Roman" w:hAnsi="Times New Roman" w:cs="Times New Roman"/>
              </w:rPr>
              <w:t>оступа к раскрываемой информации</w:t>
            </w:r>
          </w:p>
        </w:tc>
        <w:tc>
          <w:tcPr>
            <w:tcW w:w="2552" w:type="dxa"/>
          </w:tcPr>
          <w:p w:rsidR="0040449E" w:rsidRPr="000357B4" w:rsidRDefault="00EF36F5" w:rsidP="0011671D">
            <w:pPr>
              <w:jc w:val="center"/>
              <w:rPr>
                <w:rFonts w:ascii="Times New Roman" w:hAnsi="Times New Roman" w:cs="Times New Roman"/>
              </w:rPr>
            </w:pPr>
            <w:r w:rsidRPr="00643D10">
              <w:rPr>
                <w:rFonts w:ascii="Times New Roman" w:hAnsi="Times New Roman" w:cs="Times New Roman"/>
              </w:rPr>
              <w:lastRenderedPageBreak/>
              <w:t>Основание для раскрытия информации отсутствует.</w:t>
            </w:r>
          </w:p>
        </w:tc>
        <w:tc>
          <w:tcPr>
            <w:tcW w:w="1706" w:type="dxa"/>
          </w:tcPr>
          <w:p w:rsidR="00DE6A4A" w:rsidRPr="000357B4" w:rsidRDefault="00DE6A4A" w:rsidP="00DE6A4A">
            <w:pPr>
              <w:jc w:val="center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t>01.04.2024</w:t>
            </w:r>
          </w:p>
          <w:p w:rsidR="0040449E" w:rsidRPr="000357B4" w:rsidRDefault="00DE6A4A" w:rsidP="00DE6A4A">
            <w:pPr>
              <w:jc w:val="center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0357B4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0449E" w:rsidRPr="00000F66" w:rsidRDefault="00053F6D" w:rsidP="00BE674A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118" w:type="dxa"/>
          </w:tcPr>
          <w:p w:rsidR="00053F6D" w:rsidRPr="00000F66" w:rsidRDefault="00053F6D" w:rsidP="00053F6D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Информация о возобновлении доступа к раскрываемой информации (в том числе в связи с окончанием профилактических работ) с указанием:</w:t>
            </w:r>
          </w:p>
          <w:p w:rsidR="00053F6D" w:rsidRPr="00000F66" w:rsidRDefault="00053F6D" w:rsidP="00053F6D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фактической причины прекращения доступа к раскрываемой информации;</w:t>
            </w:r>
          </w:p>
          <w:p w:rsidR="0040449E" w:rsidRPr="00000F66" w:rsidRDefault="00053F6D" w:rsidP="00A84207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даты и времени возобновления до</w:t>
            </w:r>
            <w:r w:rsidR="00A84207" w:rsidRPr="00000F66">
              <w:rPr>
                <w:rFonts w:ascii="Times New Roman" w:hAnsi="Times New Roman" w:cs="Times New Roman"/>
              </w:rPr>
              <w:t>ступа к раскрываемой информации</w:t>
            </w:r>
          </w:p>
        </w:tc>
        <w:tc>
          <w:tcPr>
            <w:tcW w:w="2552" w:type="dxa"/>
          </w:tcPr>
          <w:p w:rsidR="0040449E" w:rsidRPr="00000F66" w:rsidRDefault="00EF36F5" w:rsidP="0011671D">
            <w:pPr>
              <w:jc w:val="center"/>
              <w:rPr>
                <w:rFonts w:ascii="Times New Roman" w:hAnsi="Times New Roman" w:cs="Times New Roman"/>
              </w:rPr>
            </w:pPr>
            <w:r w:rsidRPr="00643D10">
              <w:rPr>
                <w:rFonts w:ascii="Times New Roman" w:hAnsi="Times New Roman" w:cs="Times New Roman"/>
              </w:rPr>
              <w:t>Основание для раскрытия информации отсутствует.</w:t>
            </w:r>
          </w:p>
        </w:tc>
        <w:tc>
          <w:tcPr>
            <w:tcW w:w="1706" w:type="dxa"/>
          </w:tcPr>
          <w:p w:rsidR="00A84207" w:rsidRPr="00000F66" w:rsidRDefault="00A84207" w:rsidP="00A84207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01.04.2024</w:t>
            </w:r>
          </w:p>
          <w:p w:rsidR="0040449E" w:rsidRPr="00000F66" w:rsidRDefault="00A84207" w:rsidP="00A84207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rPr>
          <w:trHeight w:val="1266"/>
        </w:trPr>
        <w:tc>
          <w:tcPr>
            <w:tcW w:w="846" w:type="dxa"/>
          </w:tcPr>
          <w:p w:rsidR="0040449E" w:rsidRPr="00A43478" w:rsidRDefault="00A84207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8" w:type="dxa"/>
          </w:tcPr>
          <w:p w:rsidR="00A84207" w:rsidRPr="00A43478" w:rsidRDefault="00A84207" w:rsidP="00A84207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о судебных спорах профессионального участника, его дочерних и зависимых обществ, по которым исковые требования профессионального участника, его дочерних и зависимых обществ или к профессиональному участнику, его дочерним и зависимым обществам превышают 10 процентов балансовой стоимости активов профессионального участника, отраженной в его бухгалтерской (финансовой) отчетности по состоянию на последнюю отчетную дату, предшествующую дате предъявления иска (при наличии), с указанием:</w:t>
            </w:r>
          </w:p>
          <w:p w:rsidR="00A84207" w:rsidRPr="00A43478" w:rsidRDefault="00A84207" w:rsidP="00A84207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наименования суда, рассматривающего спор;</w:t>
            </w:r>
          </w:p>
          <w:p w:rsidR="00A84207" w:rsidRPr="00A43478" w:rsidRDefault="00A84207" w:rsidP="00A84207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номера дела;</w:t>
            </w:r>
          </w:p>
          <w:p w:rsidR="00A84207" w:rsidRPr="00A43478" w:rsidRDefault="00A84207" w:rsidP="00A84207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</w:t>
            </w:r>
            <w:r w:rsidRPr="00A43478">
              <w:rPr>
                <w:rFonts w:ascii="Times New Roman" w:hAnsi="Times New Roman" w:cs="Times New Roman"/>
              </w:rPr>
              <w:lastRenderedPageBreak/>
              <w:t>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</w:p>
          <w:p w:rsidR="00A84207" w:rsidRPr="00A43478" w:rsidRDefault="00A84207" w:rsidP="00A84207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даты судебного акта, которым заканчивается производство по делу в суде;</w:t>
            </w:r>
          </w:p>
          <w:p w:rsidR="0040449E" w:rsidRPr="00A43478" w:rsidRDefault="00886A67" w:rsidP="00886A67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размера искового требования</w:t>
            </w:r>
          </w:p>
        </w:tc>
        <w:tc>
          <w:tcPr>
            <w:tcW w:w="2552" w:type="dxa"/>
          </w:tcPr>
          <w:p w:rsidR="0040449E" w:rsidRPr="00A43478" w:rsidRDefault="00433B40" w:rsidP="00BE6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Судебные споры отсутствуют</w:t>
            </w:r>
          </w:p>
        </w:tc>
        <w:tc>
          <w:tcPr>
            <w:tcW w:w="1706" w:type="dxa"/>
          </w:tcPr>
          <w:p w:rsidR="0040449E" w:rsidRPr="00A43478" w:rsidRDefault="00886A67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17.07.2023 09.00</w:t>
            </w:r>
          </w:p>
        </w:tc>
        <w:tc>
          <w:tcPr>
            <w:tcW w:w="1847" w:type="dxa"/>
          </w:tcPr>
          <w:p w:rsidR="0040449E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743245" w:rsidRPr="00A43478" w:rsidRDefault="00C00A30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118" w:type="dxa"/>
          </w:tcPr>
          <w:p w:rsidR="005C051D" w:rsidRPr="00A43478" w:rsidRDefault="005C051D" w:rsidP="005C051D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по делам о банкротстве профессионального участника (при наличии) с указанием:</w:t>
            </w:r>
          </w:p>
          <w:p w:rsidR="005C051D" w:rsidRPr="00A43478" w:rsidRDefault="005C051D" w:rsidP="005C051D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наименования суда, рассматривающего дело о банкротстве;</w:t>
            </w:r>
          </w:p>
          <w:p w:rsidR="005C051D" w:rsidRPr="00A43478" w:rsidRDefault="005C051D" w:rsidP="005C051D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номера дела о банкротстве;</w:t>
            </w:r>
          </w:p>
          <w:p w:rsidR="005C051D" w:rsidRPr="00A43478" w:rsidRDefault="005C051D" w:rsidP="005C051D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даты следующих судебных актов по делу о банкротстве:</w:t>
            </w:r>
          </w:p>
          <w:p w:rsidR="005C051D" w:rsidRPr="00A43478" w:rsidRDefault="005C051D" w:rsidP="005C051D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определений суда о принятии заявления о признании профессионального участника банкротом, о введении наблюдения, об отказе во введении наблюдения, о прекращении производства по делу о банкротстве, об оставлении заявления о признании профессионального участника банкротом без рассмотрения, об утверждении мирового соглашения;</w:t>
            </w:r>
          </w:p>
          <w:p w:rsidR="00743245" w:rsidRPr="00A43478" w:rsidRDefault="005C051D" w:rsidP="005C051D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решений о признании профессионального участника банкротом и об открытии конкурсного производства, об отказе в признании профессионального участника банкротом</w:t>
            </w:r>
          </w:p>
        </w:tc>
        <w:tc>
          <w:tcPr>
            <w:tcW w:w="2552" w:type="dxa"/>
          </w:tcPr>
          <w:p w:rsidR="00743245" w:rsidRPr="00A43478" w:rsidRDefault="000E52DA" w:rsidP="00BE6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 о банкротстве отсутствуют</w:t>
            </w:r>
            <w:r w:rsidR="00F123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6" w:type="dxa"/>
          </w:tcPr>
          <w:p w:rsidR="005C051D" w:rsidRPr="00A43478" w:rsidRDefault="005C051D" w:rsidP="005C051D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01.04.2024</w:t>
            </w:r>
          </w:p>
          <w:p w:rsidR="00743245" w:rsidRPr="00A43478" w:rsidRDefault="005C051D" w:rsidP="005C051D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743245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743245" w:rsidRPr="00000F66" w:rsidRDefault="005C051D" w:rsidP="00BE674A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8" w:type="dxa"/>
          </w:tcPr>
          <w:p w:rsidR="00743245" w:rsidRPr="00000F66" w:rsidRDefault="005C051D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2552" w:type="dxa"/>
          </w:tcPr>
          <w:p w:rsidR="0011671D" w:rsidRPr="00000F66" w:rsidRDefault="008221FA" w:rsidP="0011671D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 xml:space="preserve">Обращения (жалобы) могут быть направлены по адресу </w:t>
            </w:r>
            <w:r w:rsidR="00000F66" w:rsidRPr="00000F66">
              <w:rPr>
                <w:rFonts w:ascii="Times New Roman" w:hAnsi="Times New Roman" w:cs="Times New Roman"/>
              </w:rPr>
              <w:t>проф. участника рынка ценных бумаг</w:t>
            </w:r>
            <w:r w:rsidR="0011671D" w:rsidRPr="00000F66">
              <w:rPr>
                <w:rFonts w:ascii="Times New Roman" w:hAnsi="Times New Roman" w:cs="Times New Roman"/>
              </w:rPr>
              <w:t xml:space="preserve">: 105064, г. Москва, Нижний Сусальный пер., д. 5, стр. 15 (обращения (жалобы) принимаются в офисе Банка при личном обращении, </w:t>
            </w:r>
            <w:r w:rsidR="0011671D" w:rsidRPr="00000F66">
              <w:rPr>
                <w:rFonts w:ascii="Times New Roman" w:hAnsi="Times New Roman" w:cs="Times New Roman"/>
              </w:rPr>
              <w:lastRenderedPageBreak/>
              <w:t xml:space="preserve">почтовым отправлением, либо на электронную почту </w:t>
            </w:r>
            <w:proofErr w:type="gramStart"/>
            <w:r w:rsidR="0011671D" w:rsidRPr="00000F66">
              <w:rPr>
                <w:rFonts w:ascii="Times New Roman" w:hAnsi="Times New Roman" w:cs="Times New Roman"/>
              </w:rPr>
              <w:t>Банка  post@dcapital.ru</w:t>
            </w:r>
            <w:proofErr w:type="gramEnd"/>
            <w:r w:rsidR="0011671D" w:rsidRPr="00000F66">
              <w:rPr>
                <w:rFonts w:ascii="Times New Roman" w:hAnsi="Times New Roman" w:cs="Times New Roman"/>
              </w:rPr>
              <w:t>)</w:t>
            </w:r>
            <w:r w:rsidR="00000F66">
              <w:rPr>
                <w:rFonts w:ascii="Times New Roman" w:hAnsi="Times New Roman" w:cs="Times New Roman"/>
              </w:rPr>
              <w:t>;</w:t>
            </w:r>
          </w:p>
          <w:p w:rsidR="0011671D" w:rsidRPr="00000F66" w:rsidRDefault="0011671D" w:rsidP="0011671D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 xml:space="preserve">НАУФОР: Москва, 129090, 1-й </w:t>
            </w:r>
            <w:proofErr w:type="spellStart"/>
            <w:r w:rsidRPr="00000F66">
              <w:rPr>
                <w:rFonts w:ascii="Times New Roman" w:hAnsi="Times New Roman" w:cs="Times New Roman"/>
              </w:rPr>
              <w:t>Коптельский</w:t>
            </w:r>
            <w:proofErr w:type="spellEnd"/>
            <w:r w:rsidRPr="00000F66">
              <w:rPr>
                <w:rFonts w:ascii="Times New Roman" w:hAnsi="Times New Roman" w:cs="Times New Roman"/>
              </w:rPr>
              <w:t xml:space="preserve"> пер., д. 18, стр.1</w:t>
            </w:r>
            <w:r w:rsidR="00000F66">
              <w:rPr>
                <w:rFonts w:ascii="Times New Roman" w:hAnsi="Times New Roman" w:cs="Times New Roman"/>
              </w:rPr>
              <w:t>;</w:t>
            </w:r>
          </w:p>
          <w:p w:rsidR="0011671D" w:rsidRPr="00000F66" w:rsidRDefault="0011671D" w:rsidP="0011671D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 xml:space="preserve">Центральный Банк РФ: 107016, Москва, ул. </w:t>
            </w:r>
            <w:proofErr w:type="spellStart"/>
            <w:r w:rsidRPr="00000F66">
              <w:rPr>
                <w:rFonts w:ascii="Times New Roman" w:hAnsi="Times New Roman" w:cs="Times New Roman"/>
              </w:rPr>
              <w:t>Неглинная</w:t>
            </w:r>
            <w:proofErr w:type="spellEnd"/>
            <w:r w:rsidRPr="00000F66">
              <w:rPr>
                <w:rFonts w:ascii="Times New Roman" w:hAnsi="Times New Roman" w:cs="Times New Roman"/>
              </w:rPr>
              <w:t>, д. 12, Банк России (для письменных обращений), https://cbr.ru/contacts/</w:t>
            </w:r>
          </w:p>
          <w:p w:rsidR="00743245" w:rsidRPr="00000F66" w:rsidRDefault="0011671D" w:rsidP="00000F66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 xml:space="preserve">Контроль за деятельностью Депозитария осуществляет </w:t>
            </w:r>
            <w:r w:rsidR="00000F66">
              <w:rPr>
                <w:rFonts w:ascii="Times New Roman" w:hAnsi="Times New Roman" w:cs="Times New Roman"/>
              </w:rPr>
              <w:t xml:space="preserve">ЦБ РФ </w:t>
            </w:r>
            <w:r w:rsidRPr="00000F66">
              <w:rPr>
                <w:rFonts w:ascii="Times New Roman" w:hAnsi="Times New Roman" w:cs="Times New Roman"/>
              </w:rPr>
              <w:t xml:space="preserve">и </w:t>
            </w:r>
            <w:r w:rsidR="00000F66">
              <w:rPr>
                <w:rFonts w:ascii="Times New Roman" w:hAnsi="Times New Roman" w:cs="Times New Roman"/>
              </w:rPr>
              <w:t>НАУФОР</w:t>
            </w:r>
            <w:r w:rsidRPr="00000F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6" w:type="dxa"/>
          </w:tcPr>
          <w:p w:rsidR="008221FA" w:rsidRPr="00000F66" w:rsidRDefault="008221FA" w:rsidP="008221FA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lastRenderedPageBreak/>
              <w:t>01.04.2024</w:t>
            </w:r>
          </w:p>
          <w:p w:rsidR="00743245" w:rsidRPr="00000F66" w:rsidRDefault="008221FA" w:rsidP="008221FA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743245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743245" w:rsidRPr="00000F66" w:rsidRDefault="008221FA" w:rsidP="00BE674A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3118" w:type="dxa"/>
          </w:tcPr>
          <w:p w:rsidR="008221FA" w:rsidRPr="00000F66" w:rsidRDefault="008221FA" w:rsidP="00F41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Информация о программном обеспечении, используемом профессиональным участником для взаимодействия с клиентом (зарегистрированным лицом) (при наличии), с указанием:</w:t>
            </w:r>
          </w:p>
          <w:p w:rsidR="008221FA" w:rsidRPr="00000F66" w:rsidRDefault="008221FA" w:rsidP="008221FA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наименования программного обеспечения;</w:t>
            </w:r>
          </w:p>
          <w:p w:rsidR="00743245" w:rsidRPr="00000F66" w:rsidRDefault="008221FA" w:rsidP="00F417FC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описания рисков, связанных с использованием программного обеспечения, или ссылки на страницу сайта в сети "Интернет", с</w:t>
            </w:r>
            <w:r w:rsidR="00F417FC" w:rsidRPr="00000F66">
              <w:rPr>
                <w:rFonts w:ascii="Times New Roman" w:hAnsi="Times New Roman" w:cs="Times New Roman"/>
              </w:rPr>
              <w:t>одержащую описание таких рисков</w:t>
            </w:r>
          </w:p>
        </w:tc>
        <w:tc>
          <w:tcPr>
            <w:tcW w:w="2552" w:type="dxa"/>
          </w:tcPr>
          <w:p w:rsidR="00743245" w:rsidRPr="00000F66" w:rsidRDefault="00000F66" w:rsidP="00033C11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Н</w:t>
            </w:r>
            <w:r w:rsidR="0011671D" w:rsidRPr="00000F66">
              <w:rPr>
                <w:rFonts w:ascii="Times New Roman" w:hAnsi="Times New Roman" w:cs="Times New Roman"/>
              </w:rPr>
              <w:t>е используется</w:t>
            </w:r>
          </w:p>
        </w:tc>
        <w:tc>
          <w:tcPr>
            <w:tcW w:w="1706" w:type="dxa"/>
          </w:tcPr>
          <w:p w:rsidR="008221FA" w:rsidRPr="00000F66" w:rsidRDefault="008221FA" w:rsidP="008221FA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01.04.2024</w:t>
            </w:r>
          </w:p>
          <w:p w:rsidR="00743245" w:rsidRPr="00000F66" w:rsidRDefault="008221FA" w:rsidP="008221FA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743245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000F66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2A07B2" w:rsidTr="005C3D74">
        <w:tc>
          <w:tcPr>
            <w:tcW w:w="10069" w:type="dxa"/>
            <w:gridSpan w:val="5"/>
          </w:tcPr>
          <w:p w:rsidR="008221FA" w:rsidRPr="002A07B2" w:rsidRDefault="008A3BF4" w:rsidP="00BE6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7B2">
              <w:rPr>
                <w:rFonts w:ascii="Times New Roman" w:hAnsi="Times New Roman" w:cs="Times New Roman"/>
                <w:b/>
              </w:rPr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</w:tr>
      <w:tr w:rsidR="00A43478" w:rsidRPr="00A43478" w:rsidTr="005C3D74">
        <w:tc>
          <w:tcPr>
            <w:tcW w:w="846" w:type="dxa"/>
          </w:tcPr>
          <w:p w:rsidR="008A3BF4" w:rsidRPr="00A43478" w:rsidRDefault="008A3BF4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23" w:type="dxa"/>
            <w:gridSpan w:val="4"/>
          </w:tcPr>
          <w:p w:rsidR="008A3BF4" w:rsidRPr="00A43478" w:rsidRDefault="008A3BF4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Профессиональным участником, осуществляющим брокерскую деятельность (далее – брокер), дополнительно должны раскрываться:</w:t>
            </w:r>
          </w:p>
        </w:tc>
      </w:tr>
      <w:tr w:rsidR="00A43478" w:rsidRPr="00A43478" w:rsidTr="005C3D74">
        <w:tc>
          <w:tcPr>
            <w:tcW w:w="846" w:type="dxa"/>
          </w:tcPr>
          <w:p w:rsidR="00743245" w:rsidRPr="00A43478" w:rsidRDefault="008A3BF4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30.1</w:t>
            </w:r>
          </w:p>
        </w:tc>
        <w:tc>
          <w:tcPr>
            <w:tcW w:w="3118" w:type="dxa"/>
          </w:tcPr>
          <w:p w:rsidR="00743245" w:rsidRPr="00A43478" w:rsidRDefault="008A3BF4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</w:t>
            </w:r>
            <w:r w:rsidRPr="00A43478">
              <w:rPr>
                <w:rFonts w:ascii="Times New Roman" w:hAnsi="Times New Roman" w:cs="Times New Roman"/>
              </w:rPr>
              <w:lastRenderedPageBreak/>
              <w:t xml:space="preserve">являющегося участником торгов и участником клиринга (далее </w:t>
            </w:r>
            <w:r w:rsidR="000F7178" w:rsidRPr="00A43478">
              <w:rPr>
                <w:rFonts w:ascii="Times New Roman" w:hAnsi="Times New Roman" w:cs="Times New Roman"/>
              </w:rPr>
              <w:t>- лицензия клиентского брокера)</w:t>
            </w:r>
          </w:p>
        </w:tc>
        <w:tc>
          <w:tcPr>
            <w:tcW w:w="2552" w:type="dxa"/>
          </w:tcPr>
          <w:p w:rsidR="00743245" w:rsidRPr="00A43478" w:rsidRDefault="00F66545" w:rsidP="00BE6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6" w:type="dxa"/>
          </w:tcPr>
          <w:p w:rsidR="000F7178" w:rsidRPr="00A43478" w:rsidRDefault="000F7178" w:rsidP="000F7178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01.04.2024</w:t>
            </w:r>
          </w:p>
          <w:p w:rsidR="00743245" w:rsidRPr="00A43478" w:rsidRDefault="000F7178" w:rsidP="000F7178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743245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743245" w:rsidRPr="006623EF" w:rsidRDefault="000F7178" w:rsidP="00BE674A">
            <w:pPr>
              <w:jc w:val="center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lastRenderedPageBreak/>
              <w:t>30.2</w:t>
            </w:r>
          </w:p>
        </w:tc>
        <w:tc>
          <w:tcPr>
            <w:tcW w:w="3118" w:type="dxa"/>
          </w:tcPr>
          <w:p w:rsidR="000F7178" w:rsidRPr="006623EF" w:rsidRDefault="000F7178" w:rsidP="000F7178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t>Информация о брокерах и 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</w:t>
            </w:r>
          </w:p>
          <w:p w:rsidR="000F7178" w:rsidRPr="006623EF" w:rsidRDefault="000F7178" w:rsidP="000F7178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t>полного и сокращенного (при наличии) фирменного наименования, ОГРН, ИНН брокеров;</w:t>
            </w:r>
          </w:p>
          <w:p w:rsidR="00743245" w:rsidRPr="006623EF" w:rsidRDefault="000F7178" w:rsidP="007B7040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t>наименования, TIN или его аналога (при наличии) иностранных лиц, имеющих право в соответствии с их личным законом осуществлять брокерскую дея</w:t>
            </w:r>
            <w:r w:rsidR="007B7040" w:rsidRPr="006623EF">
              <w:rPr>
                <w:rFonts w:ascii="Times New Roman" w:hAnsi="Times New Roman" w:cs="Times New Roman"/>
              </w:rPr>
              <w:t>тельность на рынке ценных бумаг</w:t>
            </w:r>
          </w:p>
        </w:tc>
        <w:tc>
          <w:tcPr>
            <w:tcW w:w="2552" w:type="dxa"/>
          </w:tcPr>
          <w:p w:rsidR="00033C11" w:rsidRPr="006623EF" w:rsidRDefault="006623EF" w:rsidP="00BE674A">
            <w:pPr>
              <w:jc w:val="center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t>Указанные контрагенты отсутствуют.</w:t>
            </w:r>
          </w:p>
        </w:tc>
        <w:tc>
          <w:tcPr>
            <w:tcW w:w="1706" w:type="dxa"/>
          </w:tcPr>
          <w:p w:rsidR="000F7178" w:rsidRPr="006623EF" w:rsidRDefault="000F7178" w:rsidP="000F7178">
            <w:pPr>
              <w:jc w:val="center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t>01.04.2024</w:t>
            </w:r>
          </w:p>
          <w:p w:rsidR="00743245" w:rsidRPr="006623EF" w:rsidRDefault="000F7178" w:rsidP="000F7178">
            <w:pPr>
              <w:jc w:val="center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743245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743245" w:rsidRPr="006623EF" w:rsidRDefault="007B7040" w:rsidP="00BE674A">
            <w:pPr>
              <w:jc w:val="center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t>30.3</w:t>
            </w:r>
          </w:p>
        </w:tc>
        <w:tc>
          <w:tcPr>
            <w:tcW w:w="3118" w:type="dxa"/>
          </w:tcPr>
          <w:p w:rsidR="007B7040" w:rsidRPr="006623EF" w:rsidRDefault="007B7040" w:rsidP="007B7040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наличии), с указанием:</w:t>
            </w:r>
          </w:p>
          <w:p w:rsidR="007B7040" w:rsidRPr="006623EF" w:rsidRDefault="007B7040" w:rsidP="007B7040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t>полного и сокращенного (при наличии) фирменного наименования, ОГРН, ИНН клиринговых организаций;</w:t>
            </w:r>
          </w:p>
          <w:p w:rsidR="007B7040" w:rsidRPr="006623EF" w:rsidRDefault="007B7040" w:rsidP="007B7040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  <w:p w:rsidR="00743245" w:rsidRPr="006623EF" w:rsidRDefault="00743245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33C11" w:rsidRPr="006623EF" w:rsidRDefault="006623EF" w:rsidP="00BE674A">
            <w:pPr>
              <w:jc w:val="center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t>Указанные контрагенты отсутствуют.</w:t>
            </w:r>
          </w:p>
        </w:tc>
        <w:tc>
          <w:tcPr>
            <w:tcW w:w="1706" w:type="dxa"/>
          </w:tcPr>
          <w:p w:rsidR="00721341" w:rsidRPr="006623EF" w:rsidRDefault="00721341" w:rsidP="00721341">
            <w:pPr>
              <w:jc w:val="center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t>01.04.2024</w:t>
            </w:r>
          </w:p>
          <w:p w:rsidR="00743245" w:rsidRPr="006623EF" w:rsidRDefault="00721341" w:rsidP="00721341">
            <w:pPr>
              <w:jc w:val="center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743245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6623EF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743245" w:rsidRPr="00A43478" w:rsidRDefault="00721341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3118" w:type="dxa"/>
          </w:tcPr>
          <w:p w:rsidR="00721341" w:rsidRPr="00A43478" w:rsidRDefault="00721341" w:rsidP="00721341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о российских организаторах торговли и (или) иностранных биржах, осуществивших допуск брокера к участию в организованных торгах, </w:t>
            </w:r>
            <w:r w:rsidRPr="00A43478">
              <w:rPr>
                <w:rFonts w:ascii="Times New Roman" w:hAnsi="Times New Roman" w:cs="Times New Roman"/>
              </w:rPr>
              <w:lastRenderedPageBreak/>
              <w:t>проводимых российским организатором торговли (иностранной биржей) (при наличии), с указанием:</w:t>
            </w:r>
          </w:p>
          <w:p w:rsidR="00721341" w:rsidRPr="00A43478" w:rsidRDefault="00721341" w:rsidP="00721341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полного и сокращенного (при наличии) фирменного наименования, ОГРН, ИНН российских организаторов торговли;</w:t>
            </w:r>
          </w:p>
          <w:p w:rsidR="00743245" w:rsidRPr="00A43478" w:rsidRDefault="00721341" w:rsidP="008B15A1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наименования, TIN или его аналога</w:t>
            </w:r>
            <w:r w:rsidR="008B15A1" w:rsidRPr="00A43478">
              <w:rPr>
                <w:rFonts w:ascii="Times New Roman" w:hAnsi="Times New Roman" w:cs="Times New Roman"/>
              </w:rPr>
              <w:t xml:space="preserve"> (при наличии) иностранных бирж</w:t>
            </w:r>
          </w:p>
        </w:tc>
        <w:tc>
          <w:tcPr>
            <w:tcW w:w="2552" w:type="dxa"/>
          </w:tcPr>
          <w:p w:rsidR="001D54A2" w:rsidRPr="00EA1C11" w:rsidRDefault="001D54A2" w:rsidP="001D54A2">
            <w:pPr>
              <w:jc w:val="center"/>
              <w:rPr>
                <w:rFonts w:ascii="Times New Roman" w:hAnsi="Times New Roman" w:cs="Times New Roman"/>
              </w:rPr>
            </w:pPr>
            <w:r w:rsidRPr="00EA1C11">
              <w:rPr>
                <w:rFonts w:ascii="Times New Roman" w:hAnsi="Times New Roman" w:cs="Times New Roman"/>
              </w:rPr>
              <w:lastRenderedPageBreak/>
              <w:t>Публичное акционерное общество</w:t>
            </w:r>
          </w:p>
          <w:p w:rsidR="001D54A2" w:rsidRPr="00EA1C11" w:rsidRDefault="001D54A2" w:rsidP="001D54A2">
            <w:pPr>
              <w:jc w:val="center"/>
              <w:rPr>
                <w:rFonts w:ascii="Times New Roman" w:hAnsi="Times New Roman" w:cs="Times New Roman"/>
              </w:rPr>
            </w:pPr>
            <w:r w:rsidRPr="00EA1C11">
              <w:rPr>
                <w:rFonts w:ascii="Times New Roman" w:hAnsi="Times New Roman" w:cs="Times New Roman"/>
              </w:rPr>
              <w:t xml:space="preserve">"Московская Биржа ММВБ-РТС" </w:t>
            </w:r>
          </w:p>
          <w:p w:rsidR="00033C11" w:rsidRPr="00A43478" w:rsidRDefault="00033C11" w:rsidP="001D54A2">
            <w:pPr>
              <w:jc w:val="center"/>
              <w:rPr>
                <w:rFonts w:ascii="Times New Roman" w:hAnsi="Times New Roman" w:cs="Times New Roman"/>
              </w:rPr>
            </w:pPr>
            <w:r w:rsidRPr="00EA1C11">
              <w:rPr>
                <w:rFonts w:ascii="Times New Roman" w:hAnsi="Times New Roman" w:cs="Times New Roman"/>
              </w:rPr>
              <w:t>ОГРН</w:t>
            </w:r>
            <w:r w:rsidR="001D54A2" w:rsidRPr="00EA1C11">
              <w:rPr>
                <w:rFonts w:ascii="Times New Roman" w:hAnsi="Times New Roman" w:cs="Times New Roman"/>
              </w:rPr>
              <w:t xml:space="preserve"> 1027739387411</w:t>
            </w:r>
            <w:r w:rsidRPr="00EA1C11">
              <w:rPr>
                <w:rFonts w:ascii="Times New Roman" w:hAnsi="Times New Roman" w:cs="Times New Roman"/>
              </w:rPr>
              <w:t>, ИНН</w:t>
            </w:r>
            <w:r w:rsidR="001D54A2" w:rsidRPr="00EA1C11">
              <w:rPr>
                <w:rFonts w:ascii="Times New Roman" w:hAnsi="Times New Roman" w:cs="Times New Roman"/>
              </w:rPr>
              <w:t xml:space="preserve"> 7702077840</w:t>
            </w:r>
          </w:p>
        </w:tc>
        <w:tc>
          <w:tcPr>
            <w:tcW w:w="1706" w:type="dxa"/>
          </w:tcPr>
          <w:p w:rsidR="00721341" w:rsidRPr="00A43478" w:rsidRDefault="00721341" w:rsidP="00721341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01.04.2024</w:t>
            </w:r>
          </w:p>
          <w:p w:rsidR="00743245" w:rsidRPr="00A43478" w:rsidRDefault="00721341" w:rsidP="00721341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743245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410F1B" w:rsidRPr="00A43478" w:rsidRDefault="00410F1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30.5</w:t>
            </w:r>
          </w:p>
        </w:tc>
        <w:tc>
          <w:tcPr>
            <w:tcW w:w="3118" w:type="dxa"/>
          </w:tcPr>
          <w:p w:rsidR="00410F1B" w:rsidRPr="00A43478" w:rsidRDefault="00410F1B" w:rsidP="008B1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о приостановлении допуска брокера к участию в организованных торгах, проводимых российским организаторо</w:t>
            </w:r>
            <w:r w:rsidR="008B15A1" w:rsidRPr="00A43478">
              <w:rPr>
                <w:rFonts w:ascii="Times New Roman" w:hAnsi="Times New Roman" w:cs="Times New Roman"/>
              </w:rPr>
              <w:t>м торговли (иностранной биржей)</w:t>
            </w:r>
          </w:p>
        </w:tc>
        <w:tc>
          <w:tcPr>
            <w:tcW w:w="2552" w:type="dxa"/>
          </w:tcPr>
          <w:p w:rsidR="00410F1B" w:rsidRPr="00A43478" w:rsidRDefault="00EF36F5" w:rsidP="00BE674A">
            <w:pPr>
              <w:jc w:val="center"/>
              <w:rPr>
                <w:rFonts w:ascii="Times New Roman" w:hAnsi="Times New Roman" w:cs="Times New Roman"/>
              </w:rPr>
            </w:pPr>
            <w:r w:rsidRPr="00643D10">
              <w:rPr>
                <w:rFonts w:ascii="Times New Roman" w:hAnsi="Times New Roman" w:cs="Times New Roman"/>
              </w:rPr>
              <w:t>Основание для раскрытия информации отсутствует.</w:t>
            </w:r>
          </w:p>
        </w:tc>
        <w:tc>
          <w:tcPr>
            <w:tcW w:w="1706" w:type="dxa"/>
          </w:tcPr>
          <w:p w:rsidR="00410F1B" w:rsidRPr="00A43478" w:rsidRDefault="00410F1B" w:rsidP="00410F1B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01.04.2024</w:t>
            </w:r>
          </w:p>
          <w:p w:rsidR="00410F1B" w:rsidRPr="00A43478" w:rsidRDefault="00410F1B" w:rsidP="00410F1B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410F1B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E03DA8" w:rsidRPr="00BF4F65" w:rsidRDefault="00410F1B" w:rsidP="00BE674A">
            <w:pPr>
              <w:jc w:val="center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30.6</w:t>
            </w:r>
          </w:p>
        </w:tc>
        <w:tc>
          <w:tcPr>
            <w:tcW w:w="3118" w:type="dxa"/>
          </w:tcPr>
          <w:p w:rsidR="00E03DA8" w:rsidRPr="00BF4F65" w:rsidRDefault="00410F1B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</w:t>
            </w:r>
            <w:r w:rsidR="008B15A1" w:rsidRPr="00BF4F65">
              <w:rPr>
                <w:rFonts w:ascii="Times New Roman" w:hAnsi="Times New Roman" w:cs="Times New Roman"/>
              </w:rPr>
              <w:t>влять клиринговую деятельность)</w:t>
            </w:r>
          </w:p>
        </w:tc>
        <w:tc>
          <w:tcPr>
            <w:tcW w:w="2552" w:type="dxa"/>
          </w:tcPr>
          <w:p w:rsidR="00E03DA8" w:rsidRPr="00BF4F65" w:rsidRDefault="00EF36F5" w:rsidP="001D54A2">
            <w:pPr>
              <w:jc w:val="center"/>
              <w:rPr>
                <w:rFonts w:ascii="Times New Roman" w:hAnsi="Times New Roman" w:cs="Times New Roman"/>
              </w:rPr>
            </w:pPr>
            <w:r w:rsidRPr="00643D10">
              <w:rPr>
                <w:rFonts w:ascii="Times New Roman" w:hAnsi="Times New Roman" w:cs="Times New Roman"/>
              </w:rPr>
              <w:t>Основание для раскрытия информации отсутствует.</w:t>
            </w:r>
          </w:p>
        </w:tc>
        <w:tc>
          <w:tcPr>
            <w:tcW w:w="1706" w:type="dxa"/>
          </w:tcPr>
          <w:p w:rsidR="00410F1B" w:rsidRPr="00BF4F65" w:rsidRDefault="00410F1B" w:rsidP="00410F1B">
            <w:pPr>
              <w:jc w:val="center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01.04.2024</w:t>
            </w:r>
          </w:p>
          <w:p w:rsidR="00E03DA8" w:rsidRPr="00BF4F65" w:rsidRDefault="00410F1B" w:rsidP="00410F1B">
            <w:pPr>
              <w:jc w:val="center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E03DA8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E03DA8" w:rsidRPr="00BF4F65" w:rsidRDefault="00B469FB" w:rsidP="00BE674A">
            <w:pPr>
              <w:jc w:val="center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30.7</w:t>
            </w:r>
          </w:p>
        </w:tc>
        <w:tc>
          <w:tcPr>
            <w:tcW w:w="3118" w:type="dxa"/>
          </w:tcPr>
          <w:p w:rsidR="00B469FB" w:rsidRPr="00BF4F65" w:rsidRDefault="00B469FB" w:rsidP="00B469FB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Информация о кредитных организациях и (или) иностранных кредитных организациях, в которых брокеру открыты специальные брокерские счета (при наличии), с указанием:</w:t>
            </w:r>
          </w:p>
          <w:p w:rsidR="00B469FB" w:rsidRPr="00BF4F65" w:rsidRDefault="00B469FB" w:rsidP="00B469FB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полного и сокращенного (при наличии) фирменного наименования, ОГРН, ИНН кредитных организаций;</w:t>
            </w:r>
          </w:p>
          <w:p w:rsidR="00E03DA8" w:rsidRPr="00BF4F65" w:rsidRDefault="00B469FB" w:rsidP="00532C05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наименования, TIN или его аналога (при наличии) ин</w:t>
            </w:r>
            <w:r w:rsidR="00532C05" w:rsidRPr="00BF4F65">
              <w:rPr>
                <w:rFonts w:ascii="Times New Roman" w:hAnsi="Times New Roman" w:cs="Times New Roman"/>
              </w:rPr>
              <w:t>остранных кредитных организаций</w:t>
            </w:r>
          </w:p>
        </w:tc>
        <w:tc>
          <w:tcPr>
            <w:tcW w:w="2552" w:type="dxa"/>
          </w:tcPr>
          <w:p w:rsidR="001D54A2" w:rsidRPr="00BF4F65" w:rsidRDefault="00EF36F5" w:rsidP="00EF36F5">
            <w:pPr>
              <w:jc w:val="center"/>
              <w:rPr>
                <w:rFonts w:ascii="Times New Roman" w:hAnsi="Times New Roman" w:cs="Times New Roman"/>
              </w:rPr>
            </w:pPr>
            <w:r w:rsidRPr="00643D10">
              <w:rPr>
                <w:rFonts w:ascii="Times New Roman" w:hAnsi="Times New Roman" w:cs="Times New Roman"/>
              </w:rPr>
              <w:t>Основание для раскрытия информации отсутствует.</w:t>
            </w:r>
          </w:p>
        </w:tc>
        <w:tc>
          <w:tcPr>
            <w:tcW w:w="1706" w:type="dxa"/>
          </w:tcPr>
          <w:p w:rsidR="00B469FB" w:rsidRPr="00BF4F65" w:rsidRDefault="00B469FB" w:rsidP="00B469FB">
            <w:pPr>
              <w:jc w:val="center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01.04.2024</w:t>
            </w:r>
          </w:p>
          <w:p w:rsidR="00E03DA8" w:rsidRPr="00BF4F65" w:rsidRDefault="00B469FB" w:rsidP="00B469FB">
            <w:pPr>
              <w:jc w:val="center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7" w:type="dxa"/>
          </w:tcPr>
          <w:p w:rsidR="00E03DA8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BF4F65" w:rsidTr="00BF4F65">
        <w:trPr>
          <w:trHeight w:val="410"/>
        </w:trPr>
        <w:tc>
          <w:tcPr>
            <w:tcW w:w="846" w:type="dxa"/>
          </w:tcPr>
          <w:p w:rsidR="00532C05" w:rsidRPr="00BF4F65" w:rsidRDefault="00532C05" w:rsidP="00BE6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F65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9223" w:type="dxa"/>
            <w:gridSpan w:val="4"/>
          </w:tcPr>
          <w:p w:rsidR="00532C05" w:rsidRPr="00BF4F65" w:rsidRDefault="00532C05" w:rsidP="00BE6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F65">
              <w:rPr>
                <w:rFonts w:ascii="Times New Roman" w:hAnsi="Times New Roman" w:cs="Times New Roman"/>
                <w:b/>
              </w:rPr>
              <w:t>Депозитарием дополнительно должны раскрываться:</w:t>
            </w:r>
          </w:p>
        </w:tc>
      </w:tr>
      <w:tr w:rsidR="00A43478" w:rsidRPr="00A43478" w:rsidTr="005C3D74">
        <w:tc>
          <w:tcPr>
            <w:tcW w:w="846" w:type="dxa"/>
          </w:tcPr>
          <w:p w:rsidR="00E03DA8" w:rsidRPr="00A43478" w:rsidRDefault="00532C05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3118" w:type="dxa"/>
          </w:tcPr>
          <w:p w:rsidR="00E03DA8" w:rsidRPr="00A43478" w:rsidRDefault="00532C05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Условия осуществления депозитарной деятельности</w:t>
            </w:r>
          </w:p>
        </w:tc>
        <w:tc>
          <w:tcPr>
            <w:tcW w:w="2552" w:type="dxa"/>
          </w:tcPr>
          <w:p w:rsidR="00E03DA8" w:rsidRPr="00A43478" w:rsidRDefault="001C73A3" w:rsidP="001C73A3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размещена:</w:t>
            </w:r>
            <w:r w:rsidRPr="00A43478">
              <w:t xml:space="preserve"> </w:t>
            </w:r>
            <w:r w:rsidRPr="00A43478">
              <w:rPr>
                <w:rFonts w:ascii="Times New Roman" w:hAnsi="Times New Roman" w:cs="Times New Roman"/>
              </w:rPr>
              <w:t>https://www.dcapital.ru/financial-markets/custody/</w:t>
            </w:r>
          </w:p>
        </w:tc>
        <w:tc>
          <w:tcPr>
            <w:tcW w:w="1706" w:type="dxa"/>
          </w:tcPr>
          <w:p w:rsidR="00E03DA8" w:rsidRPr="00A43478" w:rsidRDefault="000F0B0A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17.07.2023 09.00</w:t>
            </w:r>
          </w:p>
        </w:tc>
        <w:tc>
          <w:tcPr>
            <w:tcW w:w="1847" w:type="dxa"/>
          </w:tcPr>
          <w:p w:rsidR="00E03DA8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B469FB" w:rsidRPr="00A43478" w:rsidRDefault="000F0B0A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31.2</w:t>
            </w:r>
          </w:p>
        </w:tc>
        <w:tc>
          <w:tcPr>
            <w:tcW w:w="3118" w:type="dxa"/>
          </w:tcPr>
          <w:p w:rsidR="00B469FB" w:rsidRPr="005C3D74" w:rsidRDefault="000F0B0A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2552" w:type="dxa"/>
          </w:tcPr>
          <w:p w:rsidR="00B469FB" w:rsidRPr="00A43478" w:rsidRDefault="001C73A3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размещена:</w:t>
            </w:r>
            <w:r w:rsidRPr="00A43478">
              <w:t xml:space="preserve"> </w:t>
            </w:r>
            <w:r w:rsidRPr="00A43478">
              <w:rPr>
                <w:rFonts w:ascii="Times New Roman" w:hAnsi="Times New Roman" w:cs="Times New Roman"/>
              </w:rPr>
              <w:t>https://www.dcapital.ru/financial-markets/custody/</w:t>
            </w:r>
          </w:p>
        </w:tc>
        <w:tc>
          <w:tcPr>
            <w:tcW w:w="1706" w:type="dxa"/>
          </w:tcPr>
          <w:p w:rsidR="00B469FB" w:rsidRPr="00A43478" w:rsidRDefault="008C5576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17.07.2023 09.00</w:t>
            </w:r>
          </w:p>
        </w:tc>
        <w:tc>
          <w:tcPr>
            <w:tcW w:w="1847" w:type="dxa"/>
          </w:tcPr>
          <w:p w:rsidR="00B469FB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B469FB" w:rsidRPr="00A43478" w:rsidRDefault="000F0B0A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31.3</w:t>
            </w:r>
          </w:p>
        </w:tc>
        <w:tc>
          <w:tcPr>
            <w:tcW w:w="3118" w:type="dxa"/>
          </w:tcPr>
          <w:p w:rsidR="000F0B0A" w:rsidRPr="00A43478" w:rsidRDefault="000F0B0A" w:rsidP="000F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  <w:p w:rsidR="00B469FB" w:rsidRPr="00A43478" w:rsidRDefault="00B469FB" w:rsidP="000F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469FB" w:rsidRPr="00A43478" w:rsidRDefault="00426EA3" w:rsidP="00426EA3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не предоставляется</w:t>
            </w:r>
          </w:p>
        </w:tc>
        <w:tc>
          <w:tcPr>
            <w:tcW w:w="1706" w:type="dxa"/>
          </w:tcPr>
          <w:p w:rsidR="00B469FB" w:rsidRPr="00A43478" w:rsidRDefault="008C5576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17.07.2023 09.00</w:t>
            </w:r>
          </w:p>
        </w:tc>
        <w:tc>
          <w:tcPr>
            <w:tcW w:w="1847" w:type="dxa"/>
          </w:tcPr>
          <w:p w:rsidR="00B469FB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B469FB" w:rsidRPr="00A43478" w:rsidRDefault="000F0B0A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31.4</w:t>
            </w:r>
          </w:p>
        </w:tc>
        <w:tc>
          <w:tcPr>
            <w:tcW w:w="3118" w:type="dxa"/>
          </w:tcPr>
          <w:p w:rsidR="000F0B0A" w:rsidRPr="00DB6103" w:rsidRDefault="000F0B0A" w:rsidP="000F0B0A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DB6103">
              <w:rPr>
                <w:rFonts w:ascii="Times New Roman" w:hAnsi="Times New Roman" w:cs="Times New Roman"/>
              </w:rPr>
              <w:t>Информация о номинальных держателях ценных бумаг, передавших депозитарию на бессрочное хранение учетные записи и документы в отношении ценных бумаг, с указанием:</w:t>
            </w:r>
          </w:p>
          <w:p w:rsidR="000F0B0A" w:rsidRPr="00DB6103" w:rsidRDefault="000F0B0A" w:rsidP="000F0B0A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DB6103">
              <w:rPr>
                <w:rFonts w:ascii="Times New Roman" w:hAnsi="Times New Roman" w:cs="Times New Roman"/>
              </w:rPr>
              <w:t>полного и сокращенного (при наличии) фирменного наименования номинальных держателей ценных бумаг, передавших депозитарию на бессрочное хранение учетные записи и документы в отношении ценных бумаг;</w:t>
            </w:r>
          </w:p>
          <w:p w:rsidR="00B469FB" w:rsidRPr="00A43478" w:rsidRDefault="000F0B0A" w:rsidP="000F0B0A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DB6103">
              <w:rPr>
                <w:rFonts w:ascii="Times New Roman" w:hAnsi="Times New Roman" w:cs="Times New Roman"/>
              </w:rPr>
              <w:t>даты приема депозитарием на бессрочное хранение учетных записей и документов в отношении ценных бумаг</w:t>
            </w:r>
          </w:p>
        </w:tc>
        <w:tc>
          <w:tcPr>
            <w:tcW w:w="2552" w:type="dxa"/>
          </w:tcPr>
          <w:p w:rsidR="00B469FB" w:rsidRPr="00A43478" w:rsidRDefault="00EF36F5" w:rsidP="00BE674A">
            <w:pPr>
              <w:jc w:val="center"/>
              <w:rPr>
                <w:rFonts w:ascii="Times New Roman" w:hAnsi="Times New Roman" w:cs="Times New Roman"/>
              </w:rPr>
            </w:pPr>
            <w:r w:rsidRPr="00643D10">
              <w:rPr>
                <w:rFonts w:ascii="Times New Roman" w:hAnsi="Times New Roman" w:cs="Times New Roman"/>
              </w:rPr>
              <w:t>Основание для раскрытия информации отсутствует.</w:t>
            </w:r>
          </w:p>
        </w:tc>
        <w:tc>
          <w:tcPr>
            <w:tcW w:w="1706" w:type="dxa"/>
          </w:tcPr>
          <w:p w:rsidR="00B469FB" w:rsidRPr="00A43478" w:rsidRDefault="007F1DCF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01.04.2024 09.00</w:t>
            </w:r>
          </w:p>
        </w:tc>
        <w:tc>
          <w:tcPr>
            <w:tcW w:w="1847" w:type="dxa"/>
          </w:tcPr>
          <w:p w:rsidR="00B469FB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B469FB" w:rsidRPr="00A43478" w:rsidRDefault="00780FA4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31.5</w:t>
            </w:r>
          </w:p>
        </w:tc>
        <w:tc>
          <w:tcPr>
            <w:tcW w:w="3118" w:type="dxa"/>
          </w:tcPr>
          <w:p w:rsidR="00780FA4" w:rsidRPr="00A43478" w:rsidRDefault="00780FA4" w:rsidP="00780FA4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</w:t>
            </w:r>
            <w:hyperlink r:id="rId33" w:history="1">
              <w:r w:rsidRPr="00A43478">
                <w:rPr>
                  <w:rFonts w:ascii="Times New Roman" w:hAnsi="Times New Roman" w:cs="Times New Roman"/>
                </w:rPr>
                <w:t>подпунктом 2 пункта 1 статьи 51.1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Федерального закона "О рынке ценных бумаг" (далее - иностранные ценные бумаги), с указанием:</w:t>
            </w:r>
          </w:p>
          <w:p w:rsidR="00780FA4" w:rsidRPr="00A43478" w:rsidRDefault="00780FA4" w:rsidP="00780FA4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полного и сокращенного (при наличии) фирменного наименования организаций, передавших депозитарию на бессрочное хранение учетные записи и документы в отношении иностранных ценных бумаг;</w:t>
            </w:r>
          </w:p>
          <w:p w:rsidR="00B469FB" w:rsidRPr="00A43478" w:rsidRDefault="00780FA4" w:rsidP="00780FA4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даты приема депозитарием на бессрочное хранение учетных записей и документов в отношении иностранных ценных бумаг</w:t>
            </w:r>
          </w:p>
        </w:tc>
        <w:tc>
          <w:tcPr>
            <w:tcW w:w="2552" w:type="dxa"/>
          </w:tcPr>
          <w:p w:rsidR="00B469FB" w:rsidRPr="00A43478" w:rsidRDefault="00EF36F5" w:rsidP="00BE674A">
            <w:pPr>
              <w:jc w:val="center"/>
              <w:rPr>
                <w:rFonts w:ascii="Times New Roman" w:hAnsi="Times New Roman" w:cs="Times New Roman"/>
              </w:rPr>
            </w:pPr>
            <w:r w:rsidRPr="00643D10">
              <w:rPr>
                <w:rFonts w:ascii="Times New Roman" w:hAnsi="Times New Roman" w:cs="Times New Roman"/>
              </w:rPr>
              <w:lastRenderedPageBreak/>
              <w:t>Основание для раскрытия информации отсутствует.</w:t>
            </w:r>
          </w:p>
        </w:tc>
        <w:tc>
          <w:tcPr>
            <w:tcW w:w="1706" w:type="dxa"/>
          </w:tcPr>
          <w:p w:rsidR="00B469FB" w:rsidRPr="00A43478" w:rsidRDefault="00780FA4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01.04.2024 09.00</w:t>
            </w:r>
          </w:p>
        </w:tc>
        <w:tc>
          <w:tcPr>
            <w:tcW w:w="1847" w:type="dxa"/>
          </w:tcPr>
          <w:p w:rsidR="00B469FB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B469FB" w:rsidRPr="00BF4F65" w:rsidRDefault="00780FA4" w:rsidP="00BE674A">
            <w:pPr>
              <w:jc w:val="center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lastRenderedPageBreak/>
              <w:t>31.6</w:t>
            </w:r>
          </w:p>
        </w:tc>
        <w:tc>
          <w:tcPr>
            <w:tcW w:w="3118" w:type="dxa"/>
          </w:tcPr>
          <w:p w:rsidR="00780FA4" w:rsidRPr="00BF4F65" w:rsidRDefault="00780FA4" w:rsidP="00780FA4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указанием:</w:t>
            </w:r>
          </w:p>
          <w:p w:rsidR="00780FA4" w:rsidRPr="00BF4F65" w:rsidRDefault="00780FA4" w:rsidP="00780FA4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наименования информационной системы (при его наличии);</w:t>
            </w:r>
          </w:p>
          <w:p w:rsidR="00B469FB" w:rsidRPr="00BF4F65" w:rsidRDefault="00780FA4" w:rsidP="00780FA4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полного и сокращенного (при наличии) фирменного наименования оператора информационной системы, в которой осуществляется выпуск цифровых финансовых активов, или полного и сокращенного (при наличии) фирменного наименования оператора инвестиционной платформы</w:t>
            </w:r>
          </w:p>
        </w:tc>
        <w:tc>
          <w:tcPr>
            <w:tcW w:w="2552" w:type="dxa"/>
          </w:tcPr>
          <w:p w:rsidR="001D54A2" w:rsidRPr="00BF4F65" w:rsidRDefault="00B0040A" w:rsidP="00521815">
            <w:pPr>
              <w:jc w:val="center"/>
              <w:rPr>
                <w:rFonts w:ascii="Times New Roman" w:hAnsi="Times New Roman" w:cs="Times New Roman"/>
              </w:rPr>
            </w:pPr>
            <w:r w:rsidRPr="00643D10">
              <w:rPr>
                <w:rFonts w:ascii="Times New Roman" w:hAnsi="Times New Roman" w:cs="Times New Roman"/>
              </w:rPr>
              <w:t>Основание для раскрытия информации отсутствует.</w:t>
            </w:r>
          </w:p>
        </w:tc>
        <w:tc>
          <w:tcPr>
            <w:tcW w:w="1706" w:type="dxa"/>
          </w:tcPr>
          <w:p w:rsidR="00B469FB" w:rsidRPr="00BF4F65" w:rsidRDefault="00601128" w:rsidP="00BE674A">
            <w:pPr>
              <w:jc w:val="center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01.04.2024 09.00</w:t>
            </w:r>
          </w:p>
        </w:tc>
        <w:tc>
          <w:tcPr>
            <w:tcW w:w="1847" w:type="dxa"/>
          </w:tcPr>
          <w:p w:rsidR="00B469FB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BF4F65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B469FB" w:rsidRPr="00A43478" w:rsidRDefault="00780FA4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31.7</w:t>
            </w:r>
          </w:p>
        </w:tc>
        <w:tc>
          <w:tcPr>
            <w:tcW w:w="3118" w:type="dxa"/>
          </w:tcPr>
          <w:p w:rsidR="00780FA4" w:rsidRPr="00A43478" w:rsidRDefault="00780FA4" w:rsidP="00780FA4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об организациях, в которых депозитарию открыты лицевые счета (счета депо) номинального держателя или счета лица, действующего в интересах других лиц, с указанием:</w:t>
            </w:r>
          </w:p>
          <w:p w:rsidR="00780FA4" w:rsidRPr="00A43478" w:rsidRDefault="00780FA4" w:rsidP="00780FA4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полного и сокращенного (при наличии) фирменного наименования, ОГРН, ИНН российских организаций, в которых депозитарию открыты лицевые счета (счета депо) номинального держателя или счета лица, действующего в интересах других лиц;</w:t>
            </w:r>
          </w:p>
          <w:p w:rsidR="00B469FB" w:rsidRPr="00A43478" w:rsidRDefault="00780FA4" w:rsidP="00780FA4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наименования, TIN или его аналога (при наличии) иностранных организаций, в которых депозитарию открыты лицевые счета (счета депо) номинального держателя или счета лица, действующего в интересах других лиц</w:t>
            </w:r>
          </w:p>
        </w:tc>
        <w:tc>
          <w:tcPr>
            <w:tcW w:w="2552" w:type="dxa"/>
          </w:tcPr>
          <w:p w:rsidR="00B469FB" w:rsidRPr="00A43478" w:rsidRDefault="00E2107D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размещена: </w:t>
            </w:r>
            <w:hyperlink r:id="rId34" w:history="1">
              <w:r w:rsidRPr="005B33F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https://www.dcapital.ru/upload/medialibrary/cfc/gvrbfbax8jqgvtt5ntkb99bm1ksfi4e8/perechen-registratorov-i-depozitariev.pdf</w:t>
              </w:r>
            </w:hyperlink>
          </w:p>
          <w:p w:rsidR="00E2107D" w:rsidRPr="00A43478" w:rsidRDefault="00E2107D" w:rsidP="00BE6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B469FB" w:rsidRPr="00A43478" w:rsidRDefault="00E2107D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01.04.2024</w:t>
            </w:r>
          </w:p>
        </w:tc>
        <w:tc>
          <w:tcPr>
            <w:tcW w:w="1847" w:type="dxa"/>
          </w:tcPr>
          <w:p w:rsidR="00B469FB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B469FB" w:rsidRPr="00A43478" w:rsidRDefault="00260C2D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31.8</w:t>
            </w:r>
          </w:p>
        </w:tc>
        <w:tc>
          <w:tcPr>
            <w:tcW w:w="3118" w:type="dxa"/>
          </w:tcPr>
          <w:p w:rsidR="00B469FB" w:rsidRPr="00A43478" w:rsidRDefault="00260C2D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Правила ведения реестра владельцев инвестиционных па</w:t>
            </w:r>
            <w:r w:rsidR="003423A5" w:rsidRPr="00A43478">
              <w:rPr>
                <w:rFonts w:ascii="Times New Roman" w:hAnsi="Times New Roman" w:cs="Times New Roman"/>
              </w:rPr>
              <w:t>ев паевых инвестиционных фондов</w:t>
            </w:r>
          </w:p>
        </w:tc>
        <w:tc>
          <w:tcPr>
            <w:tcW w:w="2552" w:type="dxa"/>
          </w:tcPr>
          <w:p w:rsidR="00B469FB" w:rsidRPr="00A43478" w:rsidRDefault="003B4DDF" w:rsidP="003B4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60C2D" w:rsidRPr="00A43478">
              <w:rPr>
                <w:rFonts w:ascii="Times New Roman" w:hAnsi="Times New Roman" w:cs="Times New Roman"/>
              </w:rPr>
              <w:t>тсутству</w:t>
            </w:r>
            <w:r>
              <w:rPr>
                <w:rFonts w:ascii="Times New Roman" w:hAnsi="Times New Roman" w:cs="Times New Roman"/>
              </w:rPr>
              <w:t>ю</w:t>
            </w:r>
            <w:r w:rsidR="00260C2D" w:rsidRPr="00A43478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706" w:type="dxa"/>
          </w:tcPr>
          <w:p w:rsidR="00B469FB" w:rsidRPr="00A43478" w:rsidRDefault="00260C2D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01.04.2024 09.00</w:t>
            </w:r>
          </w:p>
        </w:tc>
        <w:tc>
          <w:tcPr>
            <w:tcW w:w="1847" w:type="dxa"/>
          </w:tcPr>
          <w:p w:rsidR="00B469FB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B469FB" w:rsidRPr="00A43478" w:rsidRDefault="00260C2D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31.9</w:t>
            </w:r>
          </w:p>
        </w:tc>
        <w:tc>
          <w:tcPr>
            <w:tcW w:w="3118" w:type="dxa"/>
          </w:tcPr>
          <w:p w:rsidR="00B469FB" w:rsidRPr="00A43478" w:rsidRDefault="00260C2D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Образцы форм распоряжений,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владельцев инвестиционных па</w:t>
            </w:r>
            <w:r w:rsidR="003423A5" w:rsidRPr="00A43478">
              <w:rPr>
                <w:rFonts w:ascii="Times New Roman" w:hAnsi="Times New Roman" w:cs="Times New Roman"/>
              </w:rPr>
              <w:t>ев паевых инвестиционных фондов</w:t>
            </w:r>
          </w:p>
        </w:tc>
        <w:tc>
          <w:tcPr>
            <w:tcW w:w="2552" w:type="dxa"/>
          </w:tcPr>
          <w:p w:rsidR="00B469FB" w:rsidRPr="00A43478" w:rsidRDefault="003B4DDF" w:rsidP="003B4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60C2D" w:rsidRPr="00A43478">
              <w:rPr>
                <w:rFonts w:ascii="Times New Roman" w:hAnsi="Times New Roman" w:cs="Times New Roman"/>
              </w:rPr>
              <w:t>тсутству</w:t>
            </w:r>
            <w:r>
              <w:rPr>
                <w:rFonts w:ascii="Times New Roman" w:hAnsi="Times New Roman" w:cs="Times New Roman"/>
              </w:rPr>
              <w:t>ю</w:t>
            </w:r>
            <w:r w:rsidR="00260C2D" w:rsidRPr="00A43478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706" w:type="dxa"/>
          </w:tcPr>
          <w:p w:rsidR="00B469FB" w:rsidRPr="00A43478" w:rsidRDefault="00260C2D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01.04.2024 09.00</w:t>
            </w:r>
          </w:p>
        </w:tc>
        <w:tc>
          <w:tcPr>
            <w:tcW w:w="1847" w:type="dxa"/>
          </w:tcPr>
          <w:p w:rsidR="00B469FB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260C2D" w:rsidRPr="00A43478" w:rsidRDefault="00C17B80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31.10</w:t>
            </w:r>
          </w:p>
        </w:tc>
        <w:tc>
          <w:tcPr>
            <w:tcW w:w="3118" w:type="dxa"/>
          </w:tcPr>
          <w:p w:rsidR="001F5D1A" w:rsidRPr="00A43478" w:rsidRDefault="001F5D1A" w:rsidP="001F5D1A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о реестрах владельцев инвестиционных паев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паев паевых инвестиционных фондов:</w:t>
            </w:r>
          </w:p>
          <w:p w:rsidR="001F5D1A" w:rsidRPr="00A43478" w:rsidRDefault="001F5D1A" w:rsidP="001F5D1A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полного и сокращенного (при наличии) фирменного наименования, ОГРН и ИНН управляющей компании паевого инвестиционного фонда, с которой заключен договор на ведение реестра владельцев инвестиционных паев паевых инвестиционных фондов;</w:t>
            </w:r>
          </w:p>
          <w:p w:rsidR="001F5D1A" w:rsidRPr="00A43478" w:rsidRDefault="001F5D1A" w:rsidP="001F5D1A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фонда;</w:t>
            </w:r>
          </w:p>
          <w:p w:rsidR="001F5D1A" w:rsidRPr="00A43478" w:rsidRDefault="001F5D1A" w:rsidP="001F5D1A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даты акта приема-передачи реестра владельцев инвестиционных паев паевых инвестиционных фондов (в случае прекращения договора на ведение реестра владельцев инвестиционных паев паевых инвестиционных фондов);</w:t>
            </w:r>
          </w:p>
          <w:p w:rsidR="001F5D1A" w:rsidRPr="00A43478" w:rsidRDefault="001F5D1A" w:rsidP="001F5D1A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полного названия паевого инвестиционного фонда;</w:t>
            </w:r>
          </w:p>
          <w:p w:rsidR="00260C2D" w:rsidRPr="00A43478" w:rsidRDefault="001F5D1A" w:rsidP="003423A5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номера правил доверительного управления паевым инвестиционным фондом, присвоенного при </w:t>
            </w:r>
            <w:r w:rsidRPr="00A43478">
              <w:rPr>
                <w:rFonts w:ascii="Times New Roman" w:hAnsi="Times New Roman" w:cs="Times New Roman"/>
              </w:rPr>
              <w:lastRenderedPageBreak/>
              <w:t>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</w:t>
            </w:r>
            <w:r w:rsidR="003423A5" w:rsidRPr="00A43478">
              <w:rPr>
                <w:rFonts w:ascii="Times New Roman" w:hAnsi="Times New Roman" w:cs="Times New Roman"/>
              </w:rPr>
              <w:t>р паевых инвестиционных фондов)</w:t>
            </w:r>
          </w:p>
        </w:tc>
        <w:tc>
          <w:tcPr>
            <w:tcW w:w="2552" w:type="dxa"/>
          </w:tcPr>
          <w:p w:rsidR="00260C2D" w:rsidRPr="00A43478" w:rsidRDefault="00B0040A" w:rsidP="00C551F3">
            <w:pPr>
              <w:jc w:val="center"/>
              <w:rPr>
                <w:rFonts w:ascii="Times New Roman" w:hAnsi="Times New Roman" w:cs="Times New Roman"/>
              </w:rPr>
            </w:pPr>
            <w:r w:rsidRPr="00643D10">
              <w:rPr>
                <w:rFonts w:ascii="Times New Roman" w:hAnsi="Times New Roman" w:cs="Times New Roman"/>
              </w:rPr>
              <w:lastRenderedPageBreak/>
              <w:t>Основание для раскрытия информации отсутствует.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</w:tcPr>
          <w:p w:rsidR="00260C2D" w:rsidRPr="00A43478" w:rsidRDefault="001F5D1A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01.04.2024 09.00</w:t>
            </w:r>
          </w:p>
        </w:tc>
        <w:tc>
          <w:tcPr>
            <w:tcW w:w="1847" w:type="dxa"/>
          </w:tcPr>
          <w:p w:rsidR="00260C2D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C17B80" w:rsidRPr="00A43478" w:rsidRDefault="001F5D1A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lastRenderedPageBreak/>
              <w:t>31.11</w:t>
            </w:r>
          </w:p>
        </w:tc>
        <w:tc>
          <w:tcPr>
            <w:tcW w:w="3118" w:type="dxa"/>
          </w:tcPr>
          <w:p w:rsidR="00C17B80" w:rsidRPr="00A43478" w:rsidRDefault="001F5D1A" w:rsidP="00260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Внутренний документ (правила) центрального депозитария по регистрации выпусков (дополнительных выпусков) эмиссионных ценных бумаг в соответствии с </w:t>
            </w:r>
            <w:hyperlink r:id="rId35" w:history="1">
              <w:r w:rsidRPr="00A43478">
                <w:rPr>
                  <w:rFonts w:ascii="Times New Roman" w:hAnsi="Times New Roman" w:cs="Times New Roman"/>
                </w:rPr>
                <w:t>пунктом 1 статьи 20</w:t>
              </w:r>
            </w:hyperlink>
            <w:r w:rsidRPr="00A43478">
              <w:rPr>
                <w:rFonts w:ascii="Times New Roman" w:hAnsi="Times New Roman" w:cs="Times New Roman"/>
              </w:rPr>
              <w:t xml:space="preserve"> Федерального закона "О рынке ценных бумаг" (при наличии)</w:t>
            </w:r>
          </w:p>
        </w:tc>
        <w:tc>
          <w:tcPr>
            <w:tcW w:w="2552" w:type="dxa"/>
          </w:tcPr>
          <w:p w:rsidR="00C17B80" w:rsidRPr="00A43478" w:rsidRDefault="002A2DB1" w:rsidP="00BE6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F5D1A" w:rsidRPr="00A43478">
              <w:rPr>
                <w:rFonts w:ascii="Times New Roman" w:hAnsi="Times New Roman" w:cs="Times New Roman"/>
              </w:rPr>
              <w:t>тсутствует</w:t>
            </w:r>
          </w:p>
        </w:tc>
        <w:tc>
          <w:tcPr>
            <w:tcW w:w="1706" w:type="dxa"/>
          </w:tcPr>
          <w:p w:rsidR="00C17B80" w:rsidRPr="00A43478" w:rsidRDefault="001F5D1A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01.04.2024 09.00</w:t>
            </w:r>
          </w:p>
        </w:tc>
        <w:tc>
          <w:tcPr>
            <w:tcW w:w="1847" w:type="dxa"/>
          </w:tcPr>
          <w:p w:rsidR="00C17B80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C17B80" w:rsidRPr="00A43478" w:rsidRDefault="001F5D1A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31.12</w:t>
            </w:r>
          </w:p>
        </w:tc>
        <w:tc>
          <w:tcPr>
            <w:tcW w:w="3118" w:type="dxa"/>
          </w:tcPr>
          <w:p w:rsidR="00C17B80" w:rsidRPr="00A43478" w:rsidRDefault="001F5D1A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 xml:space="preserve">Информация о тарифах на оказываемые депозитарием услуги </w:t>
            </w:r>
            <w:r w:rsidR="003423A5" w:rsidRPr="00A43478">
              <w:rPr>
                <w:rFonts w:ascii="Times New Roman" w:hAnsi="Times New Roman" w:cs="Times New Roman"/>
              </w:rPr>
              <w:t>(тарифной политике депозитария)</w:t>
            </w:r>
          </w:p>
        </w:tc>
        <w:tc>
          <w:tcPr>
            <w:tcW w:w="2552" w:type="dxa"/>
          </w:tcPr>
          <w:p w:rsidR="00595E3D" w:rsidRPr="00A43478" w:rsidRDefault="00774DFD" w:rsidP="00595E3D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размещена: https://www.dcapital.ru/financial-markets/custody/</w:t>
            </w:r>
          </w:p>
        </w:tc>
        <w:tc>
          <w:tcPr>
            <w:tcW w:w="1706" w:type="dxa"/>
          </w:tcPr>
          <w:p w:rsidR="00C17B80" w:rsidRPr="00A43478" w:rsidRDefault="00233792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01.04.2024 09.00</w:t>
            </w:r>
          </w:p>
        </w:tc>
        <w:tc>
          <w:tcPr>
            <w:tcW w:w="1847" w:type="dxa"/>
          </w:tcPr>
          <w:p w:rsidR="00C17B80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A43478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  <w:tr w:rsidR="00A43478" w:rsidRPr="00A43478" w:rsidTr="005C3D74">
        <w:tc>
          <w:tcPr>
            <w:tcW w:w="846" w:type="dxa"/>
          </w:tcPr>
          <w:p w:rsidR="00C17B80" w:rsidRPr="00884180" w:rsidRDefault="00116CCA" w:rsidP="00BE674A">
            <w:pPr>
              <w:jc w:val="center"/>
              <w:rPr>
                <w:rFonts w:ascii="Times New Roman" w:hAnsi="Times New Roman" w:cs="Times New Roman"/>
              </w:rPr>
            </w:pPr>
            <w:r w:rsidRPr="00884180">
              <w:rPr>
                <w:rFonts w:ascii="Times New Roman" w:hAnsi="Times New Roman" w:cs="Times New Roman"/>
              </w:rPr>
              <w:t>31.13</w:t>
            </w:r>
          </w:p>
        </w:tc>
        <w:tc>
          <w:tcPr>
            <w:tcW w:w="3118" w:type="dxa"/>
          </w:tcPr>
          <w:p w:rsidR="00C17B80" w:rsidRPr="00884180" w:rsidRDefault="00116CCA" w:rsidP="00BE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4180">
              <w:rPr>
                <w:rFonts w:ascii="Times New Roman" w:hAnsi="Times New Roman" w:cs="Times New Roman"/>
              </w:rPr>
              <w:t>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(тарифная политика с</w:t>
            </w:r>
            <w:r w:rsidR="00F2270B" w:rsidRPr="00884180">
              <w:rPr>
                <w:rFonts w:ascii="Times New Roman" w:hAnsi="Times New Roman" w:cs="Times New Roman"/>
              </w:rPr>
              <w:t>пециализированного депозитария)</w:t>
            </w:r>
          </w:p>
        </w:tc>
        <w:tc>
          <w:tcPr>
            <w:tcW w:w="2552" w:type="dxa"/>
          </w:tcPr>
          <w:p w:rsidR="001D54A2" w:rsidRPr="00884180" w:rsidRDefault="00B0040A" w:rsidP="00884180">
            <w:pPr>
              <w:jc w:val="center"/>
              <w:rPr>
                <w:rFonts w:ascii="Times New Roman" w:hAnsi="Times New Roman" w:cs="Times New Roman"/>
              </w:rPr>
            </w:pPr>
            <w:r w:rsidRPr="00643D10">
              <w:rPr>
                <w:rFonts w:ascii="Times New Roman" w:hAnsi="Times New Roman" w:cs="Times New Roman"/>
              </w:rPr>
              <w:t>Основание для раскрытия информации отсутствует.</w:t>
            </w:r>
            <w:bookmarkStart w:id="0" w:name="_GoBack"/>
            <w:bookmarkEnd w:id="0"/>
          </w:p>
        </w:tc>
        <w:tc>
          <w:tcPr>
            <w:tcW w:w="1706" w:type="dxa"/>
          </w:tcPr>
          <w:p w:rsidR="00C17B80" w:rsidRPr="00884180" w:rsidRDefault="001D32F8" w:rsidP="00BE674A">
            <w:pPr>
              <w:jc w:val="center"/>
              <w:rPr>
                <w:rFonts w:ascii="Times New Roman" w:hAnsi="Times New Roman" w:cs="Times New Roman"/>
              </w:rPr>
            </w:pPr>
            <w:r w:rsidRPr="00884180">
              <w:rPr>
                <w:rFonts w:ascii="Times New Roman" w:hAnsi="Times New Roman" w:cs="Times New Roman"/>
              </w:rPr>
              <w:t>01.04.2024 09.00</w:t>
            </w:r>
          </w:p>
        </w:tc>
        <w:tc>
          <w:tcPr>
            <w:tcW w:w="1847" w:type="dxa"/>
          </w:tcPr>
          <w:p w:rsidR="00C17B80" w:rsidRPr="00A43478" w:rsidRDefault="00F2270B" w:rsidP="00BE674A">
            <w:pPr>
              <w:jc w:val="center"/>
              <w:rPr>
                <w:rFonts w:ascii="Times New Roman" w:hAnsi="Times New Roman" w:cs="Times New Roman"/>
              </w:rPr>
            </w:pPr>
            <w:r w:rsidRPr="00884180">
              <w:rPr>
                <w:rFonts w:ascii="Times New Roman" w:hAnsi="Times New Roman" w:cs="Times New Roman"/>
              </w:rPr>
              <w:t>Информация актуальна в настоящее время</w:t>
            </w:r>
          </w:p>
        </w:tc>
      </w:tr>
    </w:tbl>
    <w:p w:rsidR="002F2C5C" w:rsidRPr="00A43478" w:rsidRDefault="002F2C5C" w:rsidP="002F2C5C">
      <w:pPr>
        <w:jc w:val="center"/>
        <w:rPr>
          <w:rFonts w:ascii="Times New Roman" w:hAnsi="Times New Roman" w:cs="Times New Roman"/>
        </w:rPr>
      </w:pPr>
    </w:p>
    <w:sectPr w:rsidR="002F2C5C" w:rsidRPr="00A43478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049" w:rsidRDefault="00173049" w:rsidP="00173049">
      <w:pPr>
        <w:spacing w:after="0" w:line="240" w:lineRule="auto"/>
      </w:pPr>
      <w:r>
        <w:separator/>
      </w:r>
    </w:p>
  </w:endnote>
  <w:endnote w:type="continuationSeparator" w:id="0">
    <w:p w:rsidR="00173049" w:rsidRDefault="00173049" w:rsidP="0017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49" w:rsidRDefault="0017304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707490"/>
      <w:docPartObj>
        <w:docPartGallery w:val="Page Numbers (Bottom of Page)"/>
        <w:docPartUnique/>
      </w:docPartObj>
    </w:sdtPr>
    <w:sdtEndPr/>
    <w:sdtContent>
      <w:p w:rsidR="00173049" w:rsidRDefault="001730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40A">
          <w:rPr>
            <w:noProof/>
          </w:rPr>
          <w:t>19</w:t>
        </w:r>
        <w:r>
          <w:fldChar w:fldCharType="end"/>
        </w:r>
      </w:p>
    </w:sdtContent>
  </w:sdt>
  <w:p w:rsidR="00173049" w:rsidRDefault="0017304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49" w:rsidRDefault="001730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049" w:rsidRDefault="00173049" w:rsidP="00173049">
      <w:pPr>
        <w:spacing w:after="0" w:line="240" w:lineRule="auto"/>
      </w:pPr>
      <w:r>
        <w:separator/>
      </w:r>
    </w:p>
  </w:footnote>
  <w:footnote w:type="continuationSeparator" w:id="0">
    <w:p w:rsidR="00173049" w:rsidRDefault="00173049" w:rsidP="0017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49" w:rsidRDefault="001730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49" w:rsidRDefault="0017304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49" w:rsidRDefault="001730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68"/>
    <w:rsid w:val="00000F66"/>
    <w:rsid w:val="00033C11"/>
    <w:rsid w:val="000357B4"/>
    <w:rsid w:val="00053F6D"/>
    <w:rsid w:val="00061F19"/>
    <w:rsid w:val="00082814"/>
    <w:rsid w:val="000976B8"/>
    <w:rsid w:val="000E52DA"/>
    <w:rsid w:val="000F06F8"/>
    <w:rsid w:val="000F0B0A"/>
    <w:rsid w:val="000F7178"/>
    <w:rsid w:val="0011671D"/>
    <w:rsid w:val="00116CCA"/>
    <w:rsid w:val="00120697"/>
    <w:rsid w:val="0012089F"/>
    <w:rsid w:val="0012561E"/>
    <w:rsid w:val="00136894"/>
    <w:rsid w:val="0014217A"/>
    <w:rsid w:val="00154C93"/>
    <w:rsid w:val="00170A64"/>
    <w:rsid w:val="00173049"/>
    <w:rsid w:val="00187A88"/>
    <w:rsid w:val="00195505"/>
    <w:rsid w:val="001A781D"/>
    <w:rsid w:val="001B6630"/>
    <w:rsid w:val="001C42A2"/>
    <w:rsid w:val="001C73A3"/>
    <w:rsid w:val="001D32F8"/>
    <w:rsid w:val="001D54A2"/>
    <w:rsid w:val="001F5D1A"/>
    <w:rsid w:val="002039C1"/>
    <w:rsid w:val="00214269"/>
    <w:rsid w:val="002308F7"/>
    <w:rsid w:val="00233792"/>
    <w:rsid w:val="002421A5"/>
    <w:rsid w:val="00260C2D"/>
    <w:rsid w:val="002A07B2"/>
    <w:rsid w:val="002A2DB1"/>
    <w:rsid w:val="002B1ADC"/>
    <w:rsid w:val="002C0DA2"/>
    <w:rsid w:val="002E1665"/>
    <w:rsid w:val="002F2C5C"/>
    <w:rsid w:val="003423A5"/>
    <w:rsid w:val="0038242F"/>
    <w:rsid w:val="00386062"/>
    <w:rsid w:val="003B1D26"/>
    <w:rsid w:val="003B4DDF"/>
    <w:rsid w:val="004010B6"/>
    <w:rsid w:val="004041A1"/>
    <w:rsid w:val="0040449E"/>
    <w:rsid w:val="004107F6"/>
    <w:rsid w:val="00410F1B"/>
    <w:rsid w:val="00426EA3"/>
    <w:rsid w:val="00430122"/>
    <w:rsid w:val="00433B40"/>
    <w:rsid w:val="004656BE"/>
    <w:rsid w:val="0047426D"/>
    <w:rsid w:val="00487507"/>
    <w:rsid w:val="0049428A"/>
    <w:rsid w:val="004A5AD5"/>
    <w:rsid w:val="004C7EFC"/>
    <w:rsid w:val="004E2FD9"/>
    <w:rsid w:val="00507D4E"/>
    <w:rsid w:val="00521815"/>
    <w:rsid w:val="00532C05"/>
    <w:rsid w:val="00595E3D"/>
    <w:rsid w:val="005B33FB"/>
    <w:rsid w:val="005C051D"/>
    <w:rsid w:val="005C3D74"/>
    <w:rsid w:val="005C3E6B"/>
    <w:rsid w:val="005D0D82"/>
    <w:rsid w:val="005D6AFF"/>
    <w:rsid w:val="005E690C"/>
    <w:rsid w:val="005F22B9"/>
    <w:rsid w:val="005F4D2D"/>
    <w:rsid w:val="00601128"/>
    <w:rsid w:val="006042E2"/>
    <w:rsid w:val="00607496"/>
    <w:rsid w:val="006146B6"/>
    <w:rsid w:val="00620C69"/>
    <w:rsid w:val="00635600"/>
    <w:rsid w:val="00637F5B"/>
    <w:rsid w:val="00643D10"/>
    <w:rsid w:val="006468CE"/>
    <w:rsid w:val="00653D4B"/>
    <w:rsid w:val="006576E0"/>
    <w:rsid w:val="006623EF"/>
    <w:rsid w:val="006B3298"/>
    <w:rsid w:val="006D41DA"/>
    <w:rsid w:val="006D592E"/>
    <w:rsid w:val="00701495"/>
    <w:rsid w:val="00707FA1"/>
    <w:rsid w:val="00721341"/>
    <w:rsid w:val="00723F1A"/>
    <w:rsid w:val="00743245"/>
    <w:rsid w:val="007738F4"/>
    <w:rsid w:val="00774C07"/>
    <w:rsid w:val="00774DFD"/>
    <w:rsid w:val="00780FA4"/>
    <w:rsid w:val="00792098"/>
    <w:rsid w:val="007A2C7A"/>
    <w:rsid w:val="007B7040"/>
    <w:rsid w:val="007F1DCF"/>
    <w:rsid w:val="008221FA"/>
    <w:rsid w:val="00845BC2"/>
    <w:rsid w:val="00846FBC"/>
    <w:rsid w:val="00882248"/>
    <w:rsid w:val="00884180"/>
    <w:rsid w:val="00886A67"/>
    <w:rsid w:val="00896A08"/>
    <w:rsid w:val="008A3BF4"/>
    <w:rsid w:val="008B15A1"/>
    <w:rsid w:val="008C0068"/>
    <w:rsid w:val="008C5576"/>
    <w:rsid w:val="008D56FD"/>
    <w:rsid w:val="008E18A7"/>
    <w:rsid w:val="008E4714"/>
    <w:rsid w:val="008E51AC"/>
    <w:rsid w:val="0095244A"/>
    <w:rsid w:val="00984C38"/>
    <w:rsid w:val="009963BB"/>
    <w:rsid w:val="009B45E4"/>
    <w:rsid w:val="009D1EAD"/>
    <w:rsid w:val="009F68F9"/>
    <w:rsid w:val="00A43478"/>
    <w:rsid w:val="00A76E0B"/>
    <w:rsid w:val="00A84207"/>
    <w:rsid w:val="00A854C5"/>
    <w:rsid w:val="00A9181A"/>
    <w:rsid w:val="00AA0737"/>
    <w:rsid w:val="00AA4D40"/>
    <w:rsid w:val="00AD757C"/>
    <w:rsid w:val="00B0040A"/>
    <w:rsid w:val="00B11F68"/>
    <w:rsid w:val="00B13419"/>
    <w:rsid w:val="00B25763"/>
    <w:rsid w:val="00B45236"/>
    <w:rsid w:val="00B469FB"/>
    <w:rsid w:val="00B63654"/>
    <w:rsid w:val="00B838EB"/>
    <w:rsid w:val="00B83C40"/>
    <w:rsid w:val="00BE674A"/>
    <w:rsid w:val="00BF1662"/>
    <w:rsid w:val="00BF4F65"/>
    <w:rsid w:val="00C00A30"/>
    <w:rsid w:val="00C14A35"/>
    <w:rsid w:val="00C17B80"/>
    <w:rsid w:val="00C551F3"/>
    <w:rsid w:val="00CC55C6"/>
    <w:rsid w:val="00CF08D3"/>
    <w:rsid w:val="00CF442F"/>
    <w:rsid w:val="00D13BDF"/>
    <w:rsid w:val="00D821C0"/>
    <w:rsid w:val="00D846C6"/>
    <w:rsid w:val="00D85D17"/>
    <w:rsid w:val="00DB6103"/>
    <w:rsid w:val="00DD0B5A"/>
    <w:rsid w:val="00DE6A4A"/>
    <w:rsid w:val="00DF0D03"/>
    <w:rsid w:val="00E013CC"/>
    <w:rsid w:val="00E03DA8"/>
    <w:rsid w:val="00E12389"/>
    <w:rsid w:val="00E2107D"/>
    <w:rsid w:val="00E65C68"/>
    <w:rsid w:val="00E7210E"/>
    <w:rsid w:val="00E76CB6"/>
    <w:rsid w:val="00EA1C11"/>
    <w:rsid w:val="00EA3C32"/>
    <w:rsid w:val="00EA6327"/>
    <w:rsid w:val="00EB3F8F"/>
    <w:rsid w:val="00EF36F5"/>
    <w:rsid w:val="00F123B9"/>
    <w:rsid w:val="00F2270B"/>
    <w:rsid w:val="00F417FC"/>
    <w:rsid w:val="00F60E8E"/>
    <w:rsid w:val="00F66545"/>
    <w:rsid w:val="00F878E0"/>
    <w:rsid w:val="00F96822"/>
    <w:rsid w:val="00FB203B"/>
    <w:rsid w:val="00FC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11117C-3B62-4A75-829C-0D0EF9CA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78E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73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3049"/>
  </w:style>
  <w:style w:type="paragraph" w:styleId="a7">
    <w:name w:val="footer"/>
    <w:basedOn w:val="a"/>
    <w:link w:val="a8"/>
    <w:uiPriority w:val="99"/>
    <w:unhideWhenUsed/>
    <w:rsid w:val="00173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3049"/>
  </w:style>
  <w:style w:type="paragraph" w:styleId="a9">
    <w:name w:val="No Spacing"/>
    <w:uiPriority w:val="1"/>
    <w:qFormat/>
    <w:rsid w:val="00643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for.ru/tree.asp?n=16042" TargetMode="External"/><Relationship Id="rId13" Type="http://schemas.openxmlformats.org/officeDocument/2006/relationships/hyperlink" Target="https://login.consultant.ru/link/?req=doc&amp;base=LAW&amp;n=471839&amp;dst=2258" TargetMode="External"/><Relationship Id="rId18" Type="http://schemas.openxmlformats.org/officeDocument/2006/relationships/hyperlink" Target="https://www.dcapital.ru/about-us/reports/" TargetMode="External"/><Relationship Id="rId26" Type="http://schemas.openxmlformats.org/officeDocument/2006/relationships/hyperlink" Target="https://login.consultant.ru/link/?req=doc&amp;base=LAW&amp;n=475252&amp;dst=908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30071&amp;dst=100019" TargetMode="External"/><Relationship Id="rId34" Type="http://schemas.openxmlformats.org/officeDocument/2006/relationships/hyperlink" Target="https://www.dcapital.ru/upload/medialibrary/cfc/gvrbfbax8jqgvtt5ntkb99bm1ksfi4e8/perechen-registratorov-i-depozitariev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naufor.ru/tree.asp?n=13092" TargetMode="External"/><Relationship Id="rId12" Type="http://schemas.openxmlformats.org/officeDocument/2006/relationships/hyperlink" Target="https://login.consultant.ru/link/?req=doc&amp;base=LAW&amp;n=471839&amp;dst=100050" TargetMode="External"/><Relationship Id="rId17" Type="http://schemas.openxmlformats.org/officeDocument/2006/relationships/hyperlink" Target="https://login.consultant.ru/link/?req=doc&amp;base=LAW&amp;n=475252&amp;dst=898" TargetMode="External"/><Relationship Id="rId25" Type="http://schemas.openxmlformats.org/officeDocument/2006/relationships/hyperlink" Target="https://login.consultant.ru/link/?req=doc&amp;base=LAW&amp;n=471732" TargetMode="External"/><Relationship Id="rId33" Type="http://schemas.openxmlformats.org/officeDocument/2006/relationships/hyperlink" Target="https://login.consultant.ru/link/?req=doc&amp;base=LAW&amp;n=471839&amp;dst=1129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dcapital.ru/financial-markets/brokerage/" TargetMode="External"/><Relationship Id="rId20" Type="http://schemas.openxmlformats.org/officeDocument/2006/relationships/hyperlink" Target="https://www.dcapital.ru/about-us/reports/" TargetMode="External"/><Relationship Id="rId29" Type="http://schemas.openxmlformats.org/officeDocument/2006/relationships/hyperlink" Target="https://login.consultant.ru/link/?req=doc&amp;base=LAW&amp;n=475252&amp;dst=908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dcapital.ru" TargetMode="External"/><Relationship Id="rId11" Type="http://schemas.openxmlformats.org/officeDocument/2006/relationships/hyperlink" Target="https://login.consultant.ru/link/?req=doc&amp;base=LAW&amp;n=471839&amp;dst=100689" TargetMode="External"/><Relationship Id="rId24" Type="http://schemas.openxmlformats.org/officeDocument/2006/relationships/hyperlink" Target="https://login.consultant.ru/link/?req=doc&amp;base=LAW&amp;n=466359&amp;dst=105443" TargetMode="External"/><Relationship Id="rId32" Type="http://schemas.openxmlformats.org/officeDocument/2006/relationships/hyperlink" Target="https://www.dcapital.ru/about-us/reports/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1839&amp;dst=2923" TargetMode="External"/><Relationship Id="rId23" Type="http://schemas.openxmlformats.org/officeDocument/2006/relationships/hyperlink" Target="https://login.consultant.ru/link/?req=doc&amp;base=LAW&amp;n=330071&amp;dst=21" TargetMode="External"/><Relationship Id="rId28" Type="http://schemas.openxmlformats.org/officeDocument/2006/relationships/hyperlink" Target="https://login.consultant.ru/link/?req=doc&amp;base=LAW&amp;n=471732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dcapital.ru/financial-markets/custody/" TargetMode="External"/><Relationship Id="rId19" Type="http://schemas.openxmlformats.org/officeDocument/2006/relationships/hyperlink" Target="https://login.consultant.ru/link/?req=doc&amp;base=LAW&amp;n=475252&amp;dst=898" TargetMode="External"/><Relationship Id="rId31" Type="http://schemas.openxmlformats.org/officeDocument/2006/relationships/hyperlink" Target="https://login.consultant.ru/link/?req=doc&amp;base=LAW&amp;n=463320&amp;dst=10004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capital.ru/financial-markets/brokerage/" TargetMode="External"/><Relationship Id="rId14" Type="http://schemas.openxmlformats.org/officeDocument/2006/relationships/hyperlink" Target="https://login.consultant.ru/link/?req=doc&amp;base=LAW&amp;n=471839&amp;dst=100086" TargetMode="External"/><Relationship Id="rId22" Type="http://schemas.openxmlformats.org/officeDocument/2006/relationships/hyperlink" Target="https://login.consultant.ru/link/?req=doc&amp;base=LAW&amp;n=330071&amp;dst=100019" TargetMode="External"/><Relationship Id="rId27" Type="http://schemas.openxmlformats.org/officeDocument/2006/relationships/hyperlink" Target="https://login.consultant.ru/link/?req=doc&amp;base=LAW&amp;n=466359&amp;dst=107490" TargetMode="External"/><Relationship Id="rId30" Type="http://schemas.openxmlformats.org/officeDocument/2006/relationships/hyperlink" Target="https://login.consultant.ru/link/?req=doc&amp;base=LAW&amp;n=463320&amp;dst=100007" TargetMode="External"/><Relationship Id="rId35" Type="http://schemas.openxmlformats.org/officeDocument/2006/relationships/hyperlink" Target="https://login.consultant.ru/link/?req=doc&amp;base=LAW&amp;n=471839&amp;dst=237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20</Pages>
  <Words>5029</Words>
  <Characters>28671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takir</dc:creator>
  <cp:keywords/>
  <dc:description/>
  <cp:lastModifiedBy>eremina</cp:lastModifiedBy>
  <cp:revision>28</cp:revision>
  <dcterms:created xsi:type="dcterms:W3CDTF">2024-05-14T09:24:00Z</dcterms:created>
  <dcterms:modified xsi:type="dcterms:W3CDTF">2024-05-14T14:05:00Z</dcterms:modified>
</cp:coreProperties>
</file>