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6DB" w:rsidRPr="003051D5" w:rsidRDefault="00BA1A89" w:rsidP="007716DB">
      <w:pPr>
        <w:pStyle w:val="1"/>
        <w:tabs>
          <w:tab w:val="left" w:pos="6946"/>
        </w:tabs>
        <w:ind w:left="6379" w:right="-425" w:hanging="425"/>
        <w:rPr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46300" cy="1171575"/>
            <wp:effectExtent l="0" t="0" r="635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6DB" w:rsidRPr="003051D5">
        <w:rPr>
          <w:sz w:val="22"/>
          <w:szCs w:val="22"/>
        </w:rPr>
        <w:t>УТВЕРЖДЕНЫ:</w:t>
      </w:r>
    </w:p>
    <w:p w:rsidR="007716DB" w:rsidRPr="003051D5" w:rsidRDefault="007716DB" w:rsidP="007716DB">
      <w:pPr>
        <w:tabs>
          <w:tab w:val="left" w:pos="6946"/>
        </w:tabs>
        <w:ind w:left="6379" w:right="-425" w:hanging="425"/>
        <w:rPr>
          <w:sz w:val="22"/>
          <w:szCs w:val="22"/>
        </w:rPr>
      </w:pPr>
      <w:r w:rsidRPr="003051D5">
        <w:rPr>
          <w:sz w:val="22"/>
          <w:szCs w:val="22"/>
        </w:rPr>
        <w:t>Правлением АО Банк «Развитие-Столица»</w:t>
      </w:r>
    </w:p>
    <w:p w:rsidR="006E2678" w:rsidRDefault="006E2678" w:rsidP="006E2678">
      <w:pPr>
        <w:tabs>
          <w:tab w:val="left" w:pos="6946"/>
        </w:tabs>
        <w:ind w:left="5670" w:right="-425"/>
        <w:rPr>
          <w:sz w:val="22"/>
          <w:szCs w:val="22"/>
        </w:rPr>
      </w:pPr>
      <w:r w:rsidRPr="00825ABC">
        <w:rPr>
          <w:sz w:val="22"/>
          <w:szCs w:val="22"/>
        </w:rPr>
        <w:t xml:space="preserve">     </w:t>
      </w:r>
      <w:r>
        <w:rPr>
          <w:sz w:val="22"/>
          <w:szCs w:val="22"/>
        </w:rPr>
        <w:t>(Протокол от «</w:t>
      </w:r>
      <w:r w:rsidR="00095824">
        <w:rPr>
          <w:sz w:val="22"/>
          <w:szCs w:val="22"/>
          <w:lang w:val="en-US"/>
        </w:rPr>
        <w:t>2</w:t>
      </w:r>
      <w:r w:rsidR="00402908">
        <w:rPr>
          <w:sz w:val="22"/>
          <w:szCs w:val="22"/>
          <w:lang w:val="en-US"/>
        </w:rPr>
        <w:t>0</w:t>
      </w:r>
      <w:r w:rsidRPr="00BC2C03">
        <w:rPr>
          <w:sz w:val="22"/>
          <w:szCs w:val="22"/>
        </w:rPr>
        <w:t xml:space="preserve">» </w:t>
      </w:r>
      <w:r w:rsidR="00402908">
        <w:rPr>
          <w:sz w:val="22"/>
          <w:szCs w:val="22"/>
        </w:rPr>
        <w:t xml:space="preserve">декабря </w:t>
      </w:r>
      <w:r>
        <w:rPr>
          <w:sz w:val="22"/>
          <w:szCs w:val="22"/>
        </w:rPr>
        <w:t>202</w:t>
      </w:r>
      <w:r w:rsidR="00C21F0E">
        <w:rPr>
          <w:sz w:val="22"/>
          <w:szCs w:val="22"/>
        </w:rPr>
        <w:t>1</w:t>
      </w:r>
      <w:r>
        <w:rPr>
          <w:sz w:val="22"/>
          <w:szCs w:val="22"/>
        </w:rPr>
        <w:t>г.)</w:t>
      </w:r>
    </w:p>
    <w:p w:rsidR="007716DB" w:rsidRPr="003051D5" w:rsidRDefault="00371412" w:rsidP="007716DB">
      <w:pPr>
        <w:tabs>
          <w:tab w:val="left" w:pos="6946"/>
        </w:tabs>
        <w:ind w:left="6379" w:right="-425" w:hanging="425"/>
        <w:rPr>
          <w:sz w:val="22"/>
          <w:szCs w:val="22"/>
        </w:rPr>
      </w:pPr>
      <w:r w:rsidRPr="00371412">
        <w:rPr>
          <w:sz w:val="22"/>
          <w:szCs w:val="22"/>
        </w:rPr>
        <w:t>Председател</w:t>
      </w:r>
      <w:r w:rsidR="00054F9A">
        <w:rPr>
          <w:sz w:val="22"/>
          <w:szCs w:val="22"/>
        </w:rPr>
        <w:t>ь</w:t>
      </w:r>
      <w:r w:rsidRPr="00371412">
        <w:rPr>
          <w:sz w:val="22"/>
          <w:szCs w:val="22"/>
        </w:rPr>
        <w:t xml:space="preserve"> Правления </w:t>
      </w:r>
    </w:p>
    <w:p w:rsidR="007716DB" w:rsidRPr="003051D5" w:rsidRDefault="007716DB" w:rsidP="007716DB">
      <w:pPr>
        <w:tabs>
          <w:tab w:val="left" w:pos="6946"/>
        </w:tabs>
        <w:ind w:left="6379" w:right="-425" w:hanging="425"/>
        <w:rPr>
          <w:sz w:val="22"/>
          <w:szCs w:val="22"/>
        </w:rPr>
      </w:pPr>
      <w:r w:rsidRPr="003051D5">
        <w:rPr>
          <w:sz w:val="22"/>
          <w:szCs w:val="22"/>
        </w:rPr>
        <w:t>АО Банк «Развитие-Столица»</w:t>
      </w:r>
    </w:p>
    <w:p w:rsidR="007716DB" w:rsidRPr="003051D5" w:rsidRDefault="007716DB" w:rsidP="007716DB">
      <w:pPr>
        <w:tabs>
          <w:tab w:val="left" w:pos="6946"/>
        </w:tabs>
        <w:ind w:left="6379" w:right="-425" w:hanging="425"/>
        <w:rPr>
          <w:sz w:val="22"/>
          <w:szCs w:val="22"/>
        </w:rPr>
      </w:pPr>
    </w:p>
    <w:p w:rsidR="007716DB" w:rsidRPr="003051D5" w:rsidRDefault="007716DB" w:rsidP="007716DB">
      <w:pPr>
        <w:tabs>
          <w:tab w:val="left" w:pos="6946"/>
        </w:tabs>
        <w:ind w:left="6379" w:right="-425" w:hanging="425"/>
        <w:rPr>
          <w:sz w:val="22"/>
          <w:szCs w:val="22"/>
        </w:rPr>
      </w:pPr>
      <w:r w:rsidRPr="003051D5">
        <w:rPr>
          <w:sz w:val="22"/>
          <w:szCs w:val="22"/>
        </w:rPr>
        <w:t xml:space="preserve">_______________________ </w:t>
      </w:r>
      <w:r w:rsidR="00054F9A">
        <w:rPr>
          <w:sz w:val="22"/>
          <w:szCs w:val="22"/>
        </w:rPr>
        <w:t>Д.В. Клушин</w:t>
      </w:r>
    </w:p>
    <w:p w:rsidR="007716DB" w:rsidRPr="003051D5" w:rsidRDefault="007716DB" w:rsidP="007716DB">
      <w:pPr>
        <w:tabs>
          <w:tab w:val="left" w:pos="6946"/>
        </w:tabs>
        <w:ind w:left="6379" w:right="-425" w:hanging="425"/>
        <w:rPr>
          <w:sz w:val="22"/>
          <w:szCs w:val="22"/>
        </w:rPr>
      </w:pPr>
      <w:r w:rsidRPr="003051D5">
        <w:rPr>
          <w:sz w:val="22"/>
          <w:szCs w:val="22"/>
        </w:rPr>
        <w:t>Введены в действие с «</w:t>
      </w:r>
      <w:r w:rsidR="00095824">
        <w:rPr>
          <w:sz w:val="22"/>
          <w:szCs w:val="22"/>
        </w:rPr>
        <w:t>2</w:t>
      </w:r>
      <w:r w:rsidR="00402908">
        <w:rPr>
          <w:sz w:val="22"/>
          <w:szCs w:val="22"/>
        </w:rPr>
        <w:t>1</w:t>
      </w:r>
      <w:r w:rsidRPr="003051D5">
        <w:rPr>
          <w:sz w:val="22"/>
          <w:szCs w:val="22"/>
        </w:rPr>
        <w:t xml:space="preserve">» </w:t>
      </w:r>
      <w:r w:rsidR="00402908">
        <w:rPr>
          <w:sz w:val="22"/>
          <w:szCs w:val="22"/>
        </w:rPr>
        <w:t xml:space="preserve">декабря </w:t>
      </w:r>
      <w:r w:rsidR="00AE113D">
        <w:rPr>
          <w:sz w:val="22"/>
          <w:szCs w:val="22"/>
        </w:rPr>
        <w:t>2</w:t>
      </w:r>
      <w:r w:rsidRPr="003051D5">
        <w:rPr>
          <w:sz w:val="22"/>
          <w:szCs w:val="22"/>
        </w:rPr>
        <w:t>0</w:t>
      </w:r>
      <w:r w:rsidR="00AF5786">
        <w:rPr>
          <w:sz w:val="22"/>
          <w:szCs w:val="22"/>
        </w:rPr>
        <w:t>2</w:t>
      </w:r>
      <w:r w:rsidR="00C21F0E">
        <w:rPr>
          <w:sz w:val="22"/>
          <w:szCs w:val="22"/>
        </w:rPr>
        <w:t>1</w:t>
      </w:r>
      <w:r w:rsidRPr="003051D5">
        <w:rPr>
          <w:sz w:val="22"/>
          <w:szCs w:val="22"/>
        </w:rPr>
        <w:t xml:space="preserve"> года.</w:t>
      </w:r>
    </w:p>
    <w:p w:rsidR="00237DCA" w:rsidRDefault="00237DCA" w:rsidP="00237DCA">
      <w:pPr>
        <w:jc w:val="center"/>
        <w:rPr>
          <w:b/>
          <w:bCs/>
          <w:sz w:val="28"/>
          <w:szCs w:val="28"/>
        </w:rPr>
      </w:pPr>
    </w:p>
    <w:p w:rsidR="00BD47D6" w:rsidRDefault="00BD47D6" w:rsidP="00237DCA">
      <w:pPr>
        <w:jc w:val="center"/>
        <w:rPr>
          <w:b/>
          <w:bCs/>
          <w:sz w:val="28"/>
          <w:szCs w:val="28"/>
        </w:rPr>
      </w:pPr>
    </w:p>
    <w:p w:rsidR="00B07BC6" w:rsidRDefault="00B07BC6" w:rsidP="00237DCA">
      <w:pPr>
        <w:jc w:val="center"/>
        <w:rPr>
          <w:b/>
          <w:bCs/>
          <w:sz w:val="28"/>
          <w:szCs w:val="28"/>
        </w:rPr>
      </w:pPr>
      <w:r w:rsidRPr="00043AF9">
        <w:rPr>
          <w:b/>
          <w:bCs/>
          <w:sz w:val="28"/>
          <w:szCs w:val="28"/>
        </w:rPr>
        <w:t>Условия привлечения во вклады денежных средств физических лиц</w:t>
      </w:r>
      <w:r w:rsidRPr="00043AF9">
        <w:rPr>
          <w:b/>
          <w:bCs/>
          <w:sz w:val="28"/>
          <w:szCs w:val="28"/>
        </w:rPr>
        <w:br/>
        <w:t>ВКЛАД «РАЗВИТИЕ-СТОЛИЦА - Ежемесячный доход»</w:t>
      </w:r>
    </w:p>
    <w:p w:rsidR="00BD47D6" w:rsidRPr="00043AF9" w:rsidRDefault="00BD47D6" w:rsidP="00237DCA">
      <w:pPr>
        <w:jc w:val="center"/>
        <w:rPr>
          <w:b/>
          <w:bCs/>
          <w:sz w:val="28"/>
          <w:szCs w:val="28"/>
        </w:rPr>
      </w:pPr>
    </w:p>
    <w:tbl>
      <w:tblPr>
        <w:tblW w:w="10490" w:type="dxa"/>
        <w:jc w:val="center"/>
        <w:tblLook w:val="01E0" w:firstRow="1" w:lastRow="1" w:firstColumn="1" w:lastColumn="1" w:noHBand="0" w:noVBand="0"/>
      </w:tblPr>
      <w:tblGrid>
        <w:gridCol w:w="2881"/>
        <w:gridCol w:w="7609"/>
      </w:tblGrid>
      <w:tr w:rsidR="00375C53" w:rsidRPr="00043AF9" w:rsidTr="0004786A">
        <w:trPr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3" w:rsidRPr="00043AF9" w:rsidRDefault="00375C53" w:rsidP="00F91F5B">
            <w:r w:rsidRPr="00043AF9">
              <w:t>Валюта вклада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3" w:rsidRPr="00043AF9" w:rsidRDefault="003777FB" w:rsidP="00E376A2">
            <w:pPr>
              <w:rPr>
                <w:b/>
                <w:bCs/>
              </w:rPr>
            </w:pPr>
            <w:r w:rsidRPr="00043AF9">
              <w:rPr>
                <w:b/>
                <w:bCs/>
              </w:rPr>
              <w:t xml:space="preserve">Российский </w:t>
            </w:r>
            <w:r w:rsidR="00375C53" w:rsidRPr="00043AF9">
              <w:rPr>
                <w:b/>
                <w:bCs/>
              </w:rPr>
              <w:t>рубль</w:t>
            </w:r>
          </w:p>
        </w:tc>
      </w:tr>
      <w:tr w:rsidR="00375C53" w:rsidRPr="00043AF9" w:rsidTr="0004786A">
        <w:trPr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3" w:rsidRPr="00043AF9" w:rsidRDefault="00375C53" w:rsidP="00F91F5B">
            <w:r w:rsidRPr="00043AF9">
              <w:t>Минимальная сумма вклада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3" w:rsidRPr="00043AF9" w:rsidRDefault="00636026" w:rsidP="0063602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3 0</w:t>
            </w:r>
            <w:r w:rsidR="00375C53" w:rsidRPr="00043AF9">
              <w:rPr>
                <w:b/>
                <w:bCs/>
              </w:rPr>
              <w:t>00 000 рублей</w:t>
            </w:r>
          </w:p>
        </w:tc>
      </w:tr>
      <w:tr w:rsidR="00375C53" w:rsidRPr="00043AF9" w:rsidTr="0004786A">
        <w:trPr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3" w:rsidRPr="00043AF9" w:rsidRDefault="00375C53" w:rsidP="00F91F5B">
            <w:r w:rsidRPr="00043AF9">
              <w:t>Срок вклада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3" w:rsidRDefault="00375C53" w:rsidP="00EF10F8">
            <w:pPr>
              <w:rPr>
                <w:b/>
                <w:bCs/>
              </w:rPr>
            </w:pPr>
            <w:r w:rsidRPr="00043AF9">
              <w:rPr>
                <w:b/>
                <w:bCs/>
              </w:rPr>
              <w:t xml:space="preserve">от </w:t>
            </w:r>
            <w:r w:rsidR="002E0DA6">
              <w:rPr>
                <w:b/>
                <w:bCs/>
              </w:rPr>
              <w:t>91</w:t>
            </w:r>
            <w:r w:rsidRPr="00043AF9">
              <w:rPr>
                <w:b/>
                <w:bCs/>
              </w:rPr>
              <w:t xml:space="preserve"> до </w:t>
            </w:r>
            <w:r w:rsidR="002E0DA6">
              <w:rPr>
                <w:b/>
                <w:bCs/>
              </w:rPr>
              <w:t xml:space="preserve">180 </w:t>
            </w:r>
            <w:r w:rsidRPr="00043AF9">
              <w:rPr>
                <w:b/>
                <w:bCs/>
              </w:rPr>
              <w:t>дней</w:t>
            </w:r>
          </w:p>
          <w:p w:rsidR="00A0464B" w:rsidRDefault="00A0464B" w:rsidP="00B402B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от </w:t>
            </w:r>
            <w:r w:rsidR="002E0DA6">
              <w:rPr>
                <w:b/>
                <w:bCs/>
              </w:rPr>
              <w:t>181</w:t>
            </w:r>
            <w:r>
              <w:rPr>
                <w:b/>
                <w:bCs/>
              </w:rPr>
              <w:t xml:space="preserve"> до </w:t>
            </w:r>
            <w:r w:rsidR="00B402BF">
              <w:rPr>
                <w:b/>
                <w:bCs/>
              </w:rPr>
              <w:t>365</w:t>
            </w:r>
            <w:r>
              <w:rPr>
                <w:b/>
                <w:bCs/>
              </w:rPr>
              <w:t xml:space="preserve"> дней</w:t>
            </w:r>
          </w:p>
          <w:p w:rsidR="00B402BF" w:rsidRPr="00043AF9" w:rsidRDefault="00B402BF" w:rsidP="00B402BF">
            <w:pPr>
              <w:rPr>
                <w:b/>
                <w:bCs/>
              </w:rPr>
            </w:pPr>
            <w:r>
              <w:rPr>
                <w:b/>
                <w:bCs/>
              </w:rPr>
              <w:t>от 367 до 50</w:t>
            </w:r>
            <w:r w:rsidR="0054281E" w:rsidRPr="00BC4646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дней</w:t>
            </w:r>
          </w:p>
        </w:tc>
      </w:tr>
      <w:tr w:rsidR="00375C53" w:rsidRPr="00043AF9" w:rsidTr="0004786A">
        <w:trPr>
          <w:trHeight w:val="1364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3" w:rsidRPr="00043AF9" w:rsidRDefault="00375C53" w:rsidP="00F91F5B">
            <w:r w:rsidRPr="00043AF9">
              <w:t>Процентные ставки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FB" w:rsidRPr="00043AF9" w:rsidRDefault="003777FB" w:rsidP="00F91F5B">
            <w:pPr>
              <w:jc w:val="both"/>
            </w:pPr>
            <w:r w:rsidRPr="00043AF9">
              <w:t>Процентные ставки дифференцированы в зависимости от срока и суммы Вклада.</w:t>
            </w:r>
          </w:p>
          <w:p w:rsidR="003777FB" w:rsidRPr="00043AF9" w:rsidRDefault="00375C53" w:rsidP="00F91F5B">
            <w:pPr>
              <w:jc w:val="both"/>
            </w:pPr>
            <w:r w:rsidRPr="00043AF9">
              <w:t xml:space="preserve">Проценты выплачиваются </w:t>
            </w:r>
            <w:r w:rsidRPr="00043AF9">
              <w:rPr>
                <w:b/>
                <w:bCs/>
              </w:rPr>
              <w:t>ежемесячно</w:t>
            </w:r>
            <w:r w:rsidRPr="00043AF9">
              <w:t xml:space="preserve"> путем перечисления на текущий счет Вкладчика, открытый в Банке, или на счет, предназначенный для расчетов с использованием Банковской карты, выданной Банком.</w:t>
            </w:r>
          </w:p>
        </w:tc>
      </w:tr>
      <w:tr w:rsidR="00375C53" w:rsidRPr="00043AF9" w:rsidTr="0004786A">
        <w:trPr>
          <w:trHeight w:val="317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3" w:rsidRPr="00043AF9" w:rsidRDefault="00375C53" w:rsidP="00F91F5B">
            <w:r w:rsidRPr="00043AF9">
              <w:t>Расходные операции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3" w:rsidRPr="00043AF9" w:rsidRDefault="005F1B7D" w:rsidP="00F91F5B">
            <w:pPr>
              <w:rPr>
                <w:b/>
                <w:bCs/>
              </w:rPr>
            </w:pPr>
            <w:r w:rsidRPr="00043AF9">
              <w:rPr>
                <w:b/>
                <w:bCs/>
              </w:rPr>
              <w:t>Не предусмотрены</w:t>
            </w:r>
          </w:p>
        </w:tc>
      </w:tr>
      <w:tr w:rsidR="00375C53" w:rsidRPr="00043AF9" w:rsidTr="0004786A">
        <w:trPr>
          <w:trHeight w:val="279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3" w:rsidRPr="00043AF9" w:rsidRDefault="00375C53" w:rsidP="00F91F5B">
            <w:r w:rsidRPr="00043AF9">
              <w:t>Дополнительные взносы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3" w:rsidRPr="00043AF9" w:rsidRDefault="005F1B7D" w:rsidP="00F91F5B">
            <w:pPr>
              <w:rPr>
                <w:b/>
                <w:bCs/>
              </w:rPr>
            </w:pPr>
            <w:r w:rsidRPr="00043AF9">
              <w:rPr>
                <w:b/>
                <w:bCs/>
              </w:rPr>
              <w:t>Не предусмотрены</w:t>
            </w:r>
          </w:p>
        </w:tc>
      </w:tr>
      <w:tr w:rsidR="00375C53" w:rsidRPr="00043AF9" w:rsidTr="0004786A">
        <w:trPr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3" w:rsidRPr="00043AF9" w:rsidRDefault="00375C53" w:rsidP="00F91F5B">
            <w:r w:rsidRPr="00043AF9">
              <w:t>Досрочное расторжение договора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3" w:rsidRPr="00043AF9" w:rsidRDefault="00375C53" w:rsidP="00F91F5B">
            <w:pPr>
              <w:jc w:val="both"/>
            </w:pPr>
            <w:r w:rsidRPr="00043AF9">
              <w:t>При досрочном расторжении договора, проценты на сумму Вклада начисляются по ставке 0,1% годовых. При этом разница между выплаченными и подлежащими выплате в связи с досрочным востребованием Вклада суммой процентов возмещается Вкладчиком из сумм, причитающихся к выдаче Вкладчику.</w:t>
            </w:r>
          </w:p>
        </w:tc>
      </w:tr>
      <w:tr w:rsidR="00375C53" w:rsidRPr="00043AF9" w:rsidTr="0004786A">
        <w:trPr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3" w:rsidRPr="00043AF9" w:rsidRDefault="00375C53" w:rsidP="00F91F5B">
            <w:r w:rsidRPr="00043AF9">
              <w:t>Дополнительные условия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FC" w:rsidRPr="00043AF9" w:rsidRDefault="00375C53" w:rsidP="00BD47D6">
            <w:pPr>
              <w:pStyle w:val="a3"/>
              <w:jc w:val="both"/>
              <w:rPr>
                <w:i/>
                <w:iCs/>
              </w:rPr>
            </w:pPr>
            <w:r w:rsidRPr="00043AF9">
              <w:t xml:space="preserve">В случае если Вкладчик не востребовал сумму Вклада в день его возврата, то Вклад считается пролонгированным на тот же срок при условии, что Банк продолжает принимать такие Вклады, при этом процентная ставка по Вкладу устанавливается </w:t>
            </w:r>
            <w:r w:rsidR="003777FB" w:rsidRPr="00043AF9">
              <w:t>в</w:t>
            </w:r>
            <w:r w:rsidRPr="00043AF9">
              <w:t xml:space="preserve"> </w:t>
            </w:r>
            <w:r w:rsidR="003777FB" w:rsidRPr="00043AF9">
              <w:t>размере</w:t>
            </w:r>
            <w:r w:rsidRPr="00043AF9">
              <w:t xml:space="preserve">, действующем в Банке на дату пролонгации Вклада для соответствующего вида Вкладов. </w:t>
            </w:r>
          </w:p>
        </w:tc>
      </w:tr>
    </w:tbl>
    <w:p w:rsidR="00BD47D6" w:rsidRDefault="00BD47D6" w:rsidP="00444136">
      <w:pPr>
        <w:spacing w:after="60"/>
        <w:jc w:val="center"/>
        <w:rPr>
          <w:b/>
          <w:bCs/>
        </w:rPr>
      </w:pPr>
    </w:p>
    <w:p w:rsidR="009167DB" w:rsidRDefault="00375C53" w:rsidP="00444136">
      <w:pPr>
        <w:spacing w:after="60"/>
        <w:jc w:val="center"/>
        <w:rPr>
          <w:b/>
          <w:bCs/>
        </w:rPr>
      </w:pPr>
      <w:r w:rsidRPr="00043AF9">
        <w:rPr>
          <w:b/>
          <w:bCs/>
        </w:rPr>
        <w:t>Процентные ставки по В</w:t>
      </w:r>
      <w:r w:rsidR="00111061" w:rsidRPr="00043AF9">
        <w:rPr>
          <w:b/>
          <w:bCs/>
        </w:rPr>
        <w:t>КЛАДУ</w:t>
      </w:r>
      <w:r w:rsidRPr="00043AF9">
        <w:rPr>
          <w:b/>
          <w:bCs/>
        </w:rPr>
        <w:t xml:space="preserve"> «РАЗВИТИЕ-СТОЛИЦА - Ежемесячный доход»:</w:t>
      </w:r>
    </w:p>
    <w:p w:rsidR="00BD47D6" w:rsidRPr="003E200B" w:rsidRDefault="00BD47D6" w:rsidP="00444136">
      <w:pPr>
        <w:spacing w:after="60"/>
        <w:jc w:val="center"/>
        <w:rPr>
          <w:b/>
          <w:bCs/>
        </w:rPr>
      </w:pPr>
    </w:p>
    <w:tbl>
      <w:tblPr>
        <w:tblW w:w="0" w:type="auto"/>
        <w:tblCellSpacing w:w="0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98"/>
        <w:gridCol w:w="2213"/>
        <w:gridCol w:w="2127"/>
        <w:gridCol w:w="2126"/>
        <w:gridCol w:w="2151"/>
      </w:tblGrid>
      <w:tr w:rsidR="004C7007" w:rsidRPr="00D55918" w:rsidTr="000844DC">
        <w:trPr>
          <w:tblCellSpacing w:w="0" w:type="dxa"/>
        </w:trPr>
        <w:tc>
          <w:tcPr>
            <w:tcW w:w="1898" w:type="dxa"/>
            <w:vMerge w:val="restart"/>
            <w:vAlign w:val="center"/>
          </w:tcPr>
          <w:p w:rsidR="004C7007" w:rsidRPr="00D55918" w:rsidRDefault="004C7007" w:rsidP="0012502C">
            <w:r w:rsidRPr="00D55918">
              <w:rPr>
                <w:b/>
                <w:bCs/>
              </w:rPr>
              <w:t>Валюта вклада</w:t>
            </w:r>
          </w:p>
        </w:tc>
        <w:tc>
          <w:tcPr>
            <w:tcW w:w="2213" w:type="dxa"/>
            <w:vMerge w:val="restart"/>
            <w:vAlign w:val="center"/>
          </w:tcPr>
          <w:p w:rsidR="004C7007" w:rsidRPr="00D55918" w:rsidRDefault="004C7007" w:rsidP="0012502C">
            <w:pPr>
              <w:jc w:val="center"/>
            </w:pPr>
            <w:r w:rsidRPr="00D55918">
              <w:rPr>
                <w:b/>
                <w:bCs/>
              </w:rPr>
              <w:t>Минимальная сумма вклада</w:t>
            </w:r>
          </w:p>
        </w:tc>
        <w:tc>
          <w:tcPr>
            <w:tcW w:w="6404" w:type="dxa"/>
            <w:gridSpan w:val="3"/>
          </w:tcPr>
          <w:p w:rsidR="004C7007" w:rsidRPr="00D55918" w:rsidRDefault="004C7007" w:rsidP="0012502C">
            <w:pPr>
              <w:jc w:val="center"/>
            </w:pPr>
            <w:r w:rsidRPr="00D55918">
              <w:rPr>
                <w:b/>
                <w:bCs/>
              </w:rPr>
              <w:t>Срок</w:t>
            </w:r>
            <w:r>
              <w:rPr>
                <w:b/>
                <w:bCs/>
              </w:rPr>
              <w:t>и</w:t>
            </w:r>
            <w:r w:rsidRPr="00D55918">
              <w:rPr>
                <w:b/>
                <w:bCs/>
              </w:rPr>
              <w:t xml:space="preserve"> привлечения вкладов</w:t>
            </w:r>
          </w:p>
        </w:tc>
      </w:tr>
      <w:tr w:rsidR="00914F4E" w:rsidRPr="00D55918" w:rsidTr="00914F4E">
        <w:trPr>
          <w:tblCellSpacing w:w="0" w:type="dxa"/>
        </w:trPr>
        <w:tc>
          <w:tcPr>
            <w:tcW w:w="1898" w:type="dxa"/>
            <w:vMerge/>
            <w:vAlign w:val="center"/>
          </w:tcPr>
          <w:p w:rsidR="00914F4E" w:rsidRPr="00D55918" w:rsidRDefault="00914F4E" w:rsidP="0094722B"/>
        </w:tc>
        <w:tc>
          <w:tcPr>
            <w:tcW w:w="2213" w:type="dxa"/>
            <w:vMerge/>
            <w:vAlign w:val="center"/>
          </w:tcPr>
          <w:p w:rsidR="00914F4E" w:rsidRPr="00D55918" w:rsidRDefault="00914F4E" w:rsidP="0094722B"/>
        </w:tc>
        <w:tc>
          <w:tcPr>
            <w:tcW w:w="2127" w:type="dxa"/>
            <w:vAlign w:val="center"/>
          </w:tcPr>
          <w:p w:rsidR="00914F4E" w:rsidRPr="00D55918" w:rsidRDefault="00914F4E" w:rsidP="0094722B">
            <w:pPr>
              <w:jc w:val="center"/>
            </w:pPr>
            <w:r>
              <w:t>9</w:t>
            </w:r>
            <w:r w:rsidRPr="00D55918">
              <w:t>1-</w:t>
            </w:r>
            <w:r>
              <w:t xml:space="preserve">180 </w:t>
            </w:r>
            <w:r w:rsidRPr="00D55918">
              <w:t>дней</w:t>
            </w:r>
          </w:p>
        </w:tc>
        <w:tc>
          <w:tcPr>
            <w:tcW w:w="2126" w:type="dxa"/>
            <w:vAlign w:val="center"/>
          </w:tcPr>
          <w:p w:rsidR="00914F4E" w:rsidRPr="00D55918" w:rsidRDefault="00914F4E" w:rsidP="00B402BF">
            <w:pPr>
              <w:jc w:val="center"/>
            </w:pPr>
            <w:r>
              <w:t>181</w:t>
            </w:r>
            <w:r w:rsidRPr="00D55918">
              <w:t>-</w:t>
            </w:r>
            <w:r>
              <w:t>365</w:t>
            </w:r>
            <w:r w:rsidRPr="00D55918">
              <w:t xml:space="preserve"> дней</w:t>
            </w:r>
          </w:p>
        </w:tc>
        <w:tc>
          <w:tcPr>
            <w:tcW w:w="2151" w:type="dxa"/>
            <w:vAlign w:val="center"/>
          </w:tcPr>
          <w:p w:rsidR="00914F4E" w:rsidRPr="00D55918" w:rsidRDefault="00914F4E" w:rsidP="00B402BF">
            <w:pPr>
              <w:jc w:val="center"/>
            </w:pPr>
            <w:r>
              <w:t>367</w:t>
            </w:r>
            <w:r w:rsidRPr="00D55918">
              <w:t>-</w:t>
            </w:r>
            <w:r>
              <w:rPr>
                <w:lang w:val="en-US"/>
              </w:rPr>
              <w:t>50</w:t>
            </w:r>
            <w:r>
              <w:t>0</w:t>
            </w:r>
            <w:r w:rsidRPr="00D55918">
              <w:t xml:space="preserve"> дней</w:t>
            </w:r>
          </w:p>
        </w:tc>
      </w:tr>
      <w:tr w:rsidR="00914F4E" w:rsidRPr="00D55918" w:rsidTr="00914F4E">
        <w:trPr>
          <w:trHeight w:val="627"/>
          <w:tblCellSpacing w:w="0" w:type="dxa"/>
        </w:trPr>
        <w:tc>
          <w:tcPr>
            <w:tcW w:w="1898" w:type="dxa"/>
            <w:vAlign w:val="center"/>
          </w:tcPr>
          <w:p w:rsidR="00914F4E" w:rsidRPr="00D55918" w:rsidRDefault="00914F4E" w:rsidP="000844DC">
            <w:pPr>
              <w:jc w:val="center"/>
            </w:pPr>
            <w:r w:rsidRPr="00D55918">
              <w:t>Рубли</w:t>
            </w:r>
          </w:p>
        </w:tc>
        <w:tc>
          <w:tcPr>
            <w:tcW w:w="2213" w:type="dxa"/>
            <w:vAlign w:val="center"/>
          </w:tcPr>
          <w:p w:rsidR="00914F4E" w:rsidRPr="00D55918" w:rsidRDefault="00914F4E" w:rsidP="00323D6D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>3</w:t>
            </w:r>
            <w:r>
              <w:t xml:space="preserve"> </w:t>
            </w:r>
            <w:r>
              <w:rPr>
                <w:lang w:val="en-US"/>
              </w:rPr>
              <w:t>0</w:t>
            </w:r>
            <w:r>
              <w:t>00 000</w:t>
            </w:r>
          </w:p>
        </w:tc>
        <w:tc>
          <w:tcPr>
            <w:tcW w:w="2127" w:type="dxa"/>
            <w:vAlign w:val="center"/>
          </w:tcPr>
          <w:p w:rsidR="00914F4E" w:rsidRPr="00C828F9" w:rsidRDefault="00F0362B" w:rsidP="00F0362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</w:t>
            </w:r>
            <w:r w:rsidR="00914F4E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  <w:r w:rsidR="00914F4E">
              <w:rPr>
                <w:color w:val="000000"/>
              </w:rPr>
              <w:t>%</w:t>
            </w:r>
            <w:r w:rsidR="00914F4E">
              <w:rPr>
                <w:color w:val="000000"/>
                <w:lang w:val="en-US"/>
              </w:rPr>
              <w:t xml:space="preserve"> </w:t>
            </w:r>
            <w:r w:rsidR="00914F4E">
              <w:rPr>
                <w:color w:val="000000"/>
                <w:sz w:val="22"/>
                <w:szCs w:val="22"/>
              </w:rPr>
              <w:t>годовых</w:t>
            </w:r>
          </w:p>
        </w:tc>
        <w:tc>
          <w:tcPr>
            <w:tcW w:w="2126" w:type="dxa"/>
            <w:vAlign w:val="center"/>
          </w:tcPr>
          <w:p w:rsidR="00914F4E" w:rsidRPr="00C828F9" w:rsidRDefault="00F0362B" w:rsidP="00F0362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</w:t>
            </w:r>
            <w:r w:rsidR="00914F4E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  <w:r w:rsidR="00914F4E">
              <w:rPr>
                <w:color w:val="000000"/>
              </w:rPr>
              <w:t>%</w:t>
            </w:r>
            <w:r w:rsidR="00914F4E">
              <w:rPr>
                <w:color w:val="000000"/>
                <w:lang w:val="en-US"/>
              </w:rPr>
              <w:t xml:space="preserve"> </w:t>
            </w:r>
            <w:r w:rsidR="00914F4E">
              <w:rPr>
                <w:color w:val="000000"/>
                <w:sz w:val="22"/>
                <w:szCs w:val="22"/>
              </w:rPr>
              <w:t>годовых</w:t>
            </w:r>
          </w:p>
        </w:tc>
        <w:tc>
          <w:tcPr>
            <w:tcW w:w="2151" w:type="dxa"/>
            <w:vAlign w:val="center"/>
          </w:tcPr>
          <w:p w:rsidR="00914F4E" w:rsidRPr="00C828F9" w:rsidRDefault="00F0362B" w:rsidP="00F0362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</w:t>
            </w:r>
            <w:r w:rsidR="00914F4E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  <w:r w:rsidR="00914F4E">
              <w:rPr>
                <w:color w:val="000000"/>
              </w:rPr>
              <w:t>%</w:t>
            </w:r>
            <w:r w:rsidR="00914F4E">
              <w:rPr>
                <w:color w:val="000000"/>
                <w:lang w:val="en-US"/>
              </w:rPr>
              <w:t xml:space="preserve"> </w:t>
            </w:r>
            <w:r w:rsidR="00914F4E">
              <w:rPr>
                <w:color w:val="000000"/>
                <w:sz w:val="22"/>
                <w:szCs w:val="22"/>
              </w:rPr>
              <w:t>годовых</w:t>
            </w:r>
          </w:p>
        </w:tc>
      </w:tr>
    </w:tbl>
    <w:p w:rsidR="009167DB" w:rsidRPr="009167DB" w:rsidRDefault="009167DB" w:rsidP="003E200B">
      <w:pPr>
        <w:spacing w:after="60"/>
        <w:jc w:val="center"/>
        <w:rPr>
          <w:b/>
          <w:bCs/>
          <w:lang w:val="en-US"/>
        </w:rPr>
      </w:pPr>
    </w:p>
    <w:sectPr w:rsidR="009167DB" w:rsidRPr="009167DB" w:rsidSect="00D55CAB">
      <w:pgSz w:w="11906" w:h="16838"/>
      <w:pgMar w:top="851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C53"/>
    <w:rsid w:val="000022CB"/>
    <w:rsid w:val="000065F9"/>
    <w:rsid w:val="00041660"/>
    <w:rsid w:val="00043AF9"/>
    <w:rsid w:val="0004786A"/>
    <w:rsid w:val="00054F9A"/>
    <w:rsid w:val="00063C89"/>
    <w:rsid w:val="00072080"/>
    <w:rsid w:val="00077C4F"/>
    <w:rsid w:val="000844DC"/>
    <w:rsid w:val="00095824"/>
    <w:rsid w:val="000C15C2"/>
    <w:rsid w:val="000E2171"/>
    <w:rsid w:val="000F4890"/>
    <w:rsid w:val="001001A5"/>
    <w:rsid w:val="00111061"/>
    <w:rsid w:val="0012502C"/>
    <w:rsid w:val="001323E0"/>
    <w:rsid w:val="001433C9"/>
    <w:rsid w:val="00152673"/>
    <w:rsid w:val="001561B2"/>
    <w:rsid w:val="001723D0"/>
    <w:rsid w:val="001838F4"/>
    <w:rsid w:val="00187DD6"/>
    <w:rsid w:val="001A1E74"/>
    <w:rsid w:val="001A6361"/>
    <w:rsid w:val="001B253D"/>
    <w:rsid w:val="001F4890"/>
    <w:rsid w:val="00207816"/>
    <w:rsid w:val="00223BBD"/>
    <w:rsid w:val="0022460E"/>
    <w:rsid w:val="00225387"/>
    <w:rsid w:val="002256F3"/>
    <w:rsid w:val="002259FD"/>
    <w:rsid w:val="0022689E"/>
    <w:rsid w:val="002354C4"/>
    <w:rsid w:val="00237DCA"/>
    <w:rsid w:val="0024713C"/>
    <w:rsid w:val="00256C95"/>
    <w:rsid w:val="002721B9"/>
    <w:rsid w:val="002725F1"/>
    <w:rsid w:val="00273411"/>
    <w:rsid w:val="00277CB9"/>
    <w:rsid w:val="002B0AED"/>
    <w:rsid w:val="002B260B"/>
    <w:rsid w:val="002B4BD3"/>
    <w:rsid w:val="002B6BFF"/>
    <w:rsid w:val="002D742D"/>
    <w:rsid w:val="002E0DA6"/>
    <w:rsid w:val="002E5463"/>
    <w:rsid w:val="002E7BDD"/>
    <w:rsid w:val="003003D6"/>
    <w:rsid w:val="00304F75"/>
    <w:rsid w:val="003051D5"/>
    <w:rsid w:val="00323D6D"/>
    <w:rsid w:val="00331639"/>
    <w:rsid w:val="00347478"/>
    <w:rsid w:val="00371412"/>
    <w:rsid w:val="003717D8"/>
    <w:rsid w:val="00372FA3"/>
    <w:rsid w:val="00375C53"/>
    <w:rsid w:val="003777FB"/>
    <w:rsid w:val="003961D1"/>
    <w:rsid w:val="003C5866"/>
    <w:rsid w:val="003E200B"/>
    <w:rsid w:val="003F5C39"/>
    <w:rsid w:val="00402908"/>
    <w:rsid w:val="00410268"/>
    <w:rsid w:val="00412DA1"/>
    <w:rsid w:val="00435890"/>
    <w:rsid w:val="00444136"/>
    <w:rsid w:val="00453E8F"/>
    <w:rsid w:val="00455FF8"/>
    <w:rsid w:val="0047221A"/>
    <w:rsid w:val="00473C22"/>
    <w:rsid w:val="00474947"/>
    <w:rsid w:val="004751CF"/>
    <w:rsid w:val="00487985"/>
    <w:rsid w:val="00490FF5"/>
    <w:rsid w:val="00491F55"/>
    <w:rsid w:val="004C7007"/>
    <w:rsid w:val="004E76B6"/>
    <w:rsid w:val="004F24BA"/>
    <w:rsid w:val="004F5FBC"/>
    <w:rsid w:val="005012DC"/>
    <w:rsid w:val="00502A52"/>
    <w:rsid w:val="00504E4D"/>
    <w:rsid w:val="00507DCC"/>
    <w:rsid w:val="00522A2C"/>
    <w:rsid w:val="00524D7A"/>
    <w:rsid w:val="00530D5E"/>
    <w:rsid w:val="005316B7"/>
    <w:rsid w:val="0054281E"/>
    <w:rsid w:val="0054415D"/>
    <w:rsid w:val="00560F29"/>
    <w:rsid w:val="0056231E"/>
    <w:rsid w:val="00564E22"/>
    <w:rsid w:val="00584909"/>
    <w:rsid w:val="00587516"/>
    <w:rsid w:val="005955C5"/>
    <w:rsid w:val="005D09AC"/>
    <w:rsid w:val="005D5591"/>
    <w:rsid w:val="005D58C1"/>
    <w:rsid w:val="005D7A1F"/>
    <w:rsid w:val="005E2E8B"/>
    <w:rsid w:val="005F1B7D"/>
    <w:rsid w:val="005F3659"/>
    <w:rsid w:val="0062136E"/>
    <w:rsid w:val="00621FC5"/>
    <w:rsid w:val="00634E8E"/>
    <w:rsid w:val="00636026"/>
    <w:rsid w:val="00650ADD"/>
    <w:rsid w:val="00657A7F"/>
    <w:rsid w:val="006960EA"/>
    <w:rsid w:val="006A1271"/>
    <w:rsid w:val="006B570E"/>
    <w:rsid w:val="006C3F26"/>
    <w:rsid w:val="006C649C"/>
    <w:rsid w:val="006E2678"/>
    <w:rsid w:val="006E4A78"/>
    <w:rsid w:val="0070031E"/>
    <w:rsid w:val="00704ECC"/>
    <w:rsid w:val="00726FEF"/>
    <w:rsid w:val="0074365B"/>
    <w:rsid w:val="00756623"/>
    <w:rsid w:val="00764018"/>
    <w:rsid w:val="007716DB"/>
    <w:rsid w:val="0077193D"/>
    <w:rsid w:val="007859F9"/>
    <w:rsid w:val="007864D1"/>
    <w:rsid w:val="007A0495"/>
    <w:rsid w:val="007B5F64"/>
    <w:rsid w:val="007C4309"/>
    <w:rsid w:val="007D5F8C"/>
    <w:rsid w:val="00800908"/>
    <w:rsid w:val="008157B6"/>
    <w:rsid w:val="008212FC"/>
    <w:rsid w:val="0082136A"/>
    <w:rsid w:val="00825ABC"/>
    <w:rsid w:val="00827634"/>
    <w:rsid w:val="008424C2"/>
    <w:rsid w:val="00857BE2"/>
    <w:rsid w:val="008622E1"/>
    <w:rsid w:val="00887FB6"/>
    <w:rsid w:val="00891A0C"/>
    <w:rsid w:val="0089367B"/>
    <w:rsid w:val="00897923"/>
    <w:rsid w:val="008A7B10"/>
    <w:rsid w:val="008B762A"/>
    <w:rsid w:val="008C346D"/>
    <w:rsid w:val="008E5DB4"/>
    <w:rsid w:val="00905261"/>
    <w:rsid w:val="0090735A"/>
    <w:rsid w:val="0091266C"/>
    <w:rsid w:val="009140C1"/>
    <w:rsid w:val="00914F4E"/>
    <w:rsid w:val="009167DB"/>
    <w:rsid w:val="00943812"/>
    <w:rsid w:val="0094722B"/>
    <w:rsid w:val="00984BBA"/>
    <w:rsid w:val="00992E3B"/>
    <w:rsid w:val="009D6ED1"/>
    <w:rsid w:val="009D7568"/>
    <w:rsid w:val="00A01EBC"/>
    <w:rsid w:val="00A0464B"/>
    <w:rsid w:val="00A04A1D"/>
    <w:rsid w:val="00A061CB"/>
    <w:rsid w:val="00A35715"/>
    <w:rsid w:val="00A463F7"/>
    <w:rsid w:val="00A5122C"/>
    <w:rsid w:val="00A53F90"/>
    <w:rsid w:val="00A67C03"/>
    <w:rsid w:val="00A82528"/>
    <w:rsid w:val="00A82BFF"/>
    <w:rsid w:val="00A853FC"/>
    <w:rsid w:val="00AA033C"/>
    <w:rsid w:val="00AA3C90"/>
    <w:rsid w:val="00AB0849"/>
    <w:rsid w:val="00AB174F"/>
    <w:rsid w:val="00AB22F4"/>
    <w:rsid w:val="00AC5E5D"/>
    <w:rsid w:val="00AE113D"/>
    <w:rsid w:val="00AF3F41"/>
    <w:rsid w:val="00AF5786"/>
    <w:rsid w:val="00B07BC6"/>
    <w:rsid w:val="00B3095E"/>
    <w:rsid w:val="00B402BF"/>
    <w:rsid w:val="00B5190A"/>
    <w:rsid w:val="00B75B47"/>
    <w:rsid w:val="00B77343"/>
    <w:rsid w:val="00BA0523"/>
    <w:rsid w:val="00BA1A89"/>
    <w:rsid w:val="00BB4EAB"/>
    <w:rsid w:val="00BC2C03"/>
    <w:rsid w:val="00BC4646"/>
    <w:rsid w:val="00BD47D6"/>
    <w:rsid w:val="00BD5CE0"/>
    <w:rsid w:val="00C122C6"/>
    <w:rsid w:val="00C2010E"/>
    <w:rsid w:val="00C21F0E"/>
    <w:rsid w:val="00C30B40"/>
    <w:rsid w:val="00C65266"/>
    <w:rsid w:val="00C676BA"/>
    <w:rsid w:val="00C72DEF"/>
    <w:rsid w:val="00C75AB0"/>
    <w:rsid w:val="00C828F9"/>
    <w:rsid w:val="00C84C6C"/>
    <w:rsid w:val="00C90E60"/>
    <w:rsid w:val="00CB0089"/>
    <w:rsid w:val="00CD2041"/>
    <w:rsid w:val="00CF5222"/>
    <w:rsid w:val="00D03A7D"/>
    <w:rsid w:val="00D046F2"/>
    <w:rsid w:val="00D10CAB"/>
    <w:rsid w:val="00D21E92"/>
    <w:rsid w:val="00D22711"/>
    <w:rsid w:val="00D2457E"/>
    <w:rsid w:val="00D32F80"/>
    <w:rsid w:val="00D528AB"/>
    <w:rsid w:val="00D540DD"/>
    <w:rsid w:val="00D55918"/>
    <w:rsid w:val="00D55CAB"/>
    <w:rsid w:val="00D752DD"/>
    <w:rsid w:val="00D926A6"/>
    <w:rsid w:val="00DA31D4"/>
    <w:rsid w:val="00DA7515"/>
    <w:rsid w:val="00DB350F"/>
    <w:rsid w:val="00DC0A51"/>
    <w:rsid w:val="00DF5C83"/>
    <w:rsid w:val="00E22E71"/>
    <w:rsid w:val="00E36BD2"/>
    <w:rsid w:val="00E376A2"/>
    <w:rsid w:val="00E43393"/>
    <w:rsid w:val="00E90CAA"/>
    <w:rsid w:val="00E947A8"/>
    <w:rsid w:val="00E975C0"/>
    <w:rsid w:val="00EB4E57"/>
    <w:rsid w:val="00EB4E59"/>
    <w:rsid w:val="00EC068C"/>
    <w:rsid w:val="00EC2D73"/>
    <w:rsid w:val="00EC3798"/>
    <w:rsid w:val="00EF10F8"/>
    <w:rsid w:val="00EF774E"/>
    <w:rsid w:val="00F03058"/>
    <w:rsid w:val="00F0362B"/>
    <w:rsid w:val="00F16B5D"/>
    <w:rsid w:val="00F17B1C"/>
    <w:rsid w:val="00F33215"/>
    <w:rsid w:val="00F510CA"/>
    <w:rsid w:val="00F65AB5"/>
    <w:rsid w:val="00F7333B"/>
    <w:rsid w:val="00F73994"/>
    <w:rsid w:val="00F91F5B"/>
    <w:rsid w:val="00FA3162"/>
    <w:rsid w:val="00FB565A"/>
    <w:rsid w:val="00FC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BA48CF2D-2925-4D54-ACFE-019A0701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locked="1" w:uiPriority="0"/>
    <w:lsdException w:name="List 4" w:locked="1" w:uiPriority="0"/>
    <w:lsdException w:name="List 5" w:locked="1" w:uiPriority="0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uiPriority="0" w:qFormat="1"/>
    <w:lsdException w:name="Emphasis" w:locked="1" w:uiPriority="0" w:qFormat="1"/>
    <w:lsdException w:name="Balloon Text" w:locked="1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C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16DB"/>
    <w:pPr>
      <w:keepNext/>
      <w:outlineLvl w:val="0"/>
    </w:pPr>
    <w:rPr>
      <w:b/>
      <w:bCs/>
      <w:sz w:val="14"/>
      <w:szCs w:val="1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16DB"/>
    <w:rPr>
      <w:rFonts w:ascii="Times New Roman" w:hAnsi="Times New Roman" w:cs="Times New Roman"/>
      <w:b/>
      <w:bCs/>
      <w:sz w:val="14"/>
      <w:szCs w:val="14"/>
    </w:rPr>
  </w:style>
  <w:style w:type="paragraph" w:styleId="a3">
    <w:name w:val="No Spacing"/>
    <w:uiPriority w:val="99"/>
    <w:qFormat/>
    <w:rsid w:val="00375C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111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11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90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 решением Правления</vt:lpstr>
    </vt:vector>
  </TitlesOfParts>
  <Company>Tandem BBS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 решением Правления</dc:title>
  <dc:subject/>
  <dc:creator>eremina</dc:creator>
  <cp:keywords/>
  <dc:description/>
  <cp:lastModifiedBy>Sineva</cp:lastModifiedBy>
  <cp:revision>2</cp:revision>
  <cp:lastPrinted>2021-06-11T11:52:00Z</cp:lastPrinted>
  <dcterms:created xsi:type="dcterms:W3CDTF">2021-12-20T13:58:00Z</dcterms:created>
  <dcterms:modified xsi:type="dcterms:W3CDTF">2021-12-20T13:58:00Z</dcterms:modified>
</cp:coreProperties>
</file>