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E4" w:rsidRPr="00B71CF1" w:rsidRDefault="005A4FE4" w:rsidP="009978D4">
      <w:pPr>
        <w:spacing w:before="60" w:after="6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B71CF1">
        <w:rPr>
          <w:rFonts w:ascii="Times New Roman" w:hAnsi="Times New Roman" w:cs="Times New Roman"/>
          <w:sz w:val="21"/>
          <w:szCs w:val="21"/>
        </w:rPr>
        <w:t>Начальнику</w:t>
      </w:r>
      <w:r w:rsidR="009978D4" w:rsidRPr="00B71CF1">
        <w:rPr>
          <w:rFonts w:ascii="Times New Roman" w:hAnsi="Times New Roman" w:cs="Times New Roman"/>
          <w:sz w:val="21"/>
          <w:szCs w:val="21"/>
        </w:rPr>
        <w:t xml:space="preserve"> </w:t>
      </w:r>
      <w:r w:rsidRPr="00B71CF1">
        <w:rPr>
          <w:rFonts w:ascii="Times New Roman" w:hAnsi="Times New Roman" w:cs="Times New Roman"/>
          <w:sz w:val="21"/>
          <w:szCs w:val="21"/>
        </w:rPr>
        <w:t>Кредитно-экономического управления</w:t>
      </w:r>
    </w:p>
    <w:p w:rsidR="00143890" w:rsidRPr="00B71CF1" w:rsidRDefault="005A4FE4" w:rsidP="00F05226">
      <w:pPr>
        <w:spacing w:before="60" w:after="6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>АО Банк «Развитие-Столица»</w:t>
      </w:r>
    </w:p>
    <w:p w:rsidR="005A4FE4" w:rsidRPr="00B71CF1" w:rsidRDefault="005A4FE4" w:rsidP="005A4FE4">
      <w:pPr>
        <w:spacing w:before="160" w:after="6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71CF1">
        <w:rPr>
          <w:rFonts w:ascii="Times New Roman" w:hAnsi="Times New Roman" w:cs="Times New Roman"/>
          <w:b/>
          <w:sz w:val="21"/>
          <w:szCs w:val="21"/>
        </w:rPr>
        <w:t>ЗАЯВКА НА КРЕДИТ</w:t>
      </w:r>
    </w:p>
    <w:p w:rsidR="00143890" w:rsidRPr="00B71CF1" w:rsidRDefault="00143890" w:rsidP="005A4FE4">
      <w:pPr>
        <w:spacing w:before="160" w:after="6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5A4FE4" w:rsidRPr="00B71CF1" w:rsidRDefault="005A4FE4" w:rsidP="005A4FE4">
      <w:pPr>
        <w:pStyle w:val="a3"/>
        <w:numPr>
          <w:ilvl w:val="0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71CF1">
        <w:rPr>
          <w:rFonts w:ascii="Times New Roman" w:hAnsi="Times New Roman" w:cs="Times New Roman"/>
          <w:b/>
          <w:sz w:val="21"/>
          <w:szCs w:val="21"/>
        </w:rPr>
        <w:t>Прошу Вас рассмотреть возможность предоставления кредита на следующих условиях:</w:t>
      </w:r>
    </w:p>
    <w:tbl>
      <w:tblPr>
        <w:tblStyle w:val="a4"/>
        <w:tblW w:w="0" w:type="auto"/>
        <w:tblInd w:w="425" w:type="dxa"/>
        <w:tblLook w:val="04A0" w:firstRow="1" w:lastRow="0" w:firstColumn="1" w:lastColumn="0" w:noHBand="0" w:noVBand="1"/>
      </w:tblPr>
      <w:tblGrid>
        <w:gridCol w:w="3398"/>
        <w:gridCol w:w="6090"/>
      </w:tblGrid>
      <w:tr w:rsidR="005A4FE4" w:rsidRPr="00B71CF1" w:rsidTr="00F05226">
        <w:tc>
          <w:tcPr>
            <w:tcW w:w="3398" w:type="dxa"/>
          </w:tcPr>
          <w:p w:rsidR="005A4FE4" w:rsidRPr="00B71CF1" w:rsidRDefault="005A4FE4" w:rsidP="005A4FE4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Валюта</w:t>
            </w:r>
          </w:p>
        </w:tc>
        <w:tc>
          <w:tcPr>
            <w:tcW w:w="6090" w:type="dxa"/>
          </w:tcPr>
          <w:p w:rsidR="005A4FE4" w:rsidRPr="00B71CF1" w:rsidRDefault="005A4FE4" w:rsidP="005A4FE4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A4FE4" w:rsidRPr="00B71CF1" w:rsidTr="00F05226">
        <w:tc>
          <w:tcPr>
            <w:tcW w:w="3398" w:type="dxa"/>
          </w:tcPr>
          <w:p w:rsidR="005A4FE4" w:rsidRPr="00B71CF1" w:rsidRDefault="005A4FE4" w:rsidP="005A4FE4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Сумма Кредита</w:t>
            </w:r>
          </w:p>
        </w:tc>
        <w:tc>
          <w:tcPr>
            <w:tcW w:w="6090" w:type="dxa"/>
          </w:tcPr>
          <w:p w:rsidR="005A4FE4" w:rsidRPr="00B71CF1" w:rsidRDefault="005A4FE4" w:rsidP="005A4FE4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A4FE4" w:rsidRPr="00B71CF1" w:rsidTr="00F05226">
        <w:tc>
          <w:tcPr>
            <w:tcW w:w="3398" w:type="dxa"/>
          </w:tcPr>
          <w:p w:rsidR="005A4FE4" w:rsidRPr="00B71CF1" w:rsidRDefault="005A4FE4" w:rsidP="005A4FE4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Срок действия Кредита (в месяцах)</w:t>
            </w:r>
          </w:p>
        </w:tc>
        <w:tc>
          <w:tcPr>
            <w:tcW w:w="6090" w:type="dxa"/>
          </w:tcPr>
          <w:p w:rsidR="005A4FE4" w:rsidRPr="00B71CF1" w:rsidRDefault="005A4FE4" w:rsidP="005A4FE4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A4FE4" w:rsidRPr="00B71CF1" w:rsidTr="00F05226">
        <w:tc>
          <w:tcPr>
            <w:tcW w:w="3398" w:type="dxa"/>
          </w:tcPr>
          <w:p w:rsidR="005A4FE4" w:rsidRPr="00B71CF1" w:rsidRDefault="005A4FE4" w:rsidP="005A4FE4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Предполагаемая процентная ставка</w:t>
            </w:r>
          </w:p>
        </w:tc>
        <w:tc>
          <w:tcPr>
            <w:tcW w:w="6090" w:type="dxa"/>
          </w:tcPr>
          <w:p w:rsidR="005A4FE4" w:rsidRPr="00B71CF1" w:rsidRDefault="005A4FE4" w:rsidP="005A4FE4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A4FE4" w:rsidRPr="00B71CF1" w:rsidTr="00F05226">
        <w:tc>
          <w:tcPr>
            <w:tcW w:w="3398" w:type="dxa"/>
          </w:tcPr>
          <w:p w:rsidR="005A4FE4" w:rsidRPr="00B71CF1" w:rsidRDefault="005A4FE4" w:rsidP="005A4FE4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Целевое использование</w:t>
            </w:r>
          </w:p>
        </w:tc>
        <w:tc>
          <w:tcPr>
            <w:tcW w:w="6090" w:type="dxa"/>
          </w:tcPr>
          <w:p w:rsidR="005A4FE4" w:rsidRPr="00B71CF1" w:rsidRDefault="005A4FE4" w:rsidP="005A4FE4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A4FE4" w:rsidRPr="00B71CF1" w:rsidRDefault="005A4FE4" w:rsidP="005A4FE4">
      <w:pPr>
        <w:pStyle w:val="a3"/>
        <w:numPr>
          <w:ilvl w:val="0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71CF1">
        <w:rPr>
          <w:rFonts w:ascii="Times New Roman" w:hAnsi="Times New Roman" w:cs="Times New Roman"/>
          <w:b/>
          <w:sz w:val="21"/>
          <w:szCs w:val="21"/>
        </w:rPr>
        <w:t>Предлагаемое обеспечение:</w:t>
      </w:r>
    </w:p>
    <w:tbl>
      <w:tblPr>
        <w:tblStyle w:val="a4"/>
        <w:tblW w:w="0" w:type="auto"/>
        <w:tblInd w:w="425" w:type="dxa"/>
        <w:tblLook w:val="04A0" w:firstRow="1" w:lastRow="0" w:firstColumn="1" w:lastColumn="0" w:noHBand="0" w:noVBand="1"/>
      </w:tblPr>
      <w:tblGrid>
        <w:gridCol w:w="3398"/>
        <w:gridCol w:w="6090"/>
      </w:tblGrid>
      <w:tr w:rsidR="005A4FE4" w:rsidRPr="00B71CF1" w:rsidTr="00F05226">
        <w:tc>
          <w:tcPr>
            <w:tcW w:w="3398" w:type="dxa"/>
          </w:tcPr>
          <w:p w:rsidR="005A4FE4" w:rsidRPr="00B71CF1" w:rsidRDefault="00FB6CA0" w:rsidP="00166979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Предмет залога</w:t>
            </w:r>
          </w:p>
        </w:tc>
        <w:tc>
          <w:tcPr>
            <w:tcW w:w="6090" w:type="dxa"/>
          </w:tcPr>
          <w:p w:rsidR="005A4FE4" w:rsidRPr="00B71CF1" w:rsidRDefault="005A4FE4" w:rsidP="005A4FE4">
            <w:pPr>
              <w:spacing w:before="60" w:after="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A4FE4" w:rsidRPr="00B71CF1" w:rsidTr="00F05226">
        <w:tc>
          <w:tcPr>
            <w:tcW w:w="3398" w:type="dxa"/>
          </w:tcPr>
          <w:p w:rsidR="00143890" w:rsidRPr="00B71CF1" w:rsidRDefault="005A4FE4" w:rsidP="003B1D2B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Местонахождение</w:t>
            </w:r>
            <w:r w:rsidR="007A58B0"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5A4FE4" w:rsidRPr="00B71CF1" w:rsidRDefault="005A4FE4" w:rsidP="003B1D2B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(указать полный адрес объекта)</w:t>
            </w:r>
          </w:p>
        </w:tc>
        <w:tc>
          <w:tcPr>
            <w:tcW w:w="6090" w:type="dxa"/>
          </w:tcPr>
          <w:p w:rsidR="005A4FE4" w:rsidRPr="00B71CF1" w:rsidRDefault="005A4FE4" w:rsidP="005A4FE4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A4FE4" w:rsidRPr="00B71CF1" w:rsidTr="00F05226">
        <w:tc>
          <w:tcPr>
            <w:tcW w:w="3398" w:type="dxa"/>
          </w:tcPr>
          <w:p w:rsidR="005A4FE4" w:rsidRPr="00B71CF1" w:rsidRDefault="005A4FE4" w:rsidP="005A4FE4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Поручительства</w:t>
            </w:r>
          </w:p>
        </w:tc>
        <w:tc>
          <w:tcPr>
            <w:tcW w:w="6090" w:type="dxa"/>
          </w:tcPr>
          <w:p w:rsidR="005A4FE4" w:rsidRPr="00B71CF1" w:rsidRDefault="005A4FE4" w:rsidP="005A4FE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5A4FE4" w:rsidRPr="00B71CF1" w:rsidRDefault="005A4FE4" w:rsidP="007531A5">
      <w:pPr>
        <w:spacing w:after="6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>НАСТОЯЩИМ Я ПОДТВЕРЖДАЮ, ЧТО:</w:t>
      </w:r>
    </w:p>
    <w:p w:rsidR="005A4FE4" w:rsidRPr="00B71CF1" w:rsidRDefault="005A4FE4" w:rsidP="007531A5">
      <w:pPr>
        <w:spacing w:after="6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>Все сведения, указанные мною в настоящей Заявке на кредит и предоставленной мною в анкете заемщика / анкете поручителя, могут быть в любое время проверены АО Банк «Развитие-Столица», его агентами или правопреемниками.</w:t>
      </w:r>
    </w:p>
    <w:p w:rsidR="005A4FE4" w:rsidRPr="00B71CF1" w:rsidRDefault="005A4FE4" w:rsidP="007531A5">
      <w:pPr>
        <w:spacing w:after="6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>Сведения, содержащиеся в настоящей Заявке на кредит и анкете заемщика / анкете поручителя, являются верными и точными на дату ее подписания, признаю, что предоставление вводящих в заблуждение сведений может повлечь за собой отказ в предоставлении кредита, и обязуюсь незамедлительно информировать АО Банк «Развитие-Столица» в случае изменения указанных сведений  до заключения кредитного договора / договора поручительства (предоставить новую анкету заемщика, анкету поручителя), а также о любых обстоятельствах, способных повлиять на выполнение мной обязательств по кредитному договору / договору поручительства.</w:t>
      </w:r>
    </w:p>
    <w:p w:rsidR="00143890" w:rsidRPr="00B71CF1" w:rsidRDefault="005A4FE4" w:rsidP="00143890">
      <w:pPr>
        <w:spacing w:after="6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 xml:space="preserve">В случае заключения кредитного договора настоящим я (заемщик) предоставляю АО Банк «Развитие-Столица» право при отсутствии или недостаточности денежных средств на банковском счете, открытом мне на основании договора банковского счета для предоставления </w:t>
      </w:r>
      <w:r w:rsidR="00143890" w:rsidRPr="00B71CF1">
        <w:rPr>
          <w:rFonts w:ascii="Times New Roman" w:hAnsi="Times New Roman" w:cs="Times New Roman"/>
          <w:sz w:val="21"/>
          <w:szCs w:val="21"/>
        </w:rPr>
        <w:t>АО Банк «Развитие-Столица»</w:t>
      </w:r>
      <w:r w:rsidRPr="00B71CF1">
        <w:rPr>
          <w:rFonts w:ascii="Times New Roman" w:hAnsi="Times New Roman" w:cs="Times New Roman"/>
          <w:sz w:val="21"/>
          <w:szCs w:val="21"/>
        </w:rPr>
        <w:t xml:space="preserve"> кредита по кредитному договору,  производить списание денежных средств с любых счетов, открытых на мое имя в АО Банк «Развитие-Столица» в валюте кредита или в иной валюте в счет погашения задолженности по кредитному договору путем составления расчетных документов, необходимых для проведения указанных операций, в порядке, установленном законодательством Российской Федерации.</w:t>
      </w:r>
    </w:p>
    <w:p w:rsidR="00143890" w:rsidRPr="00B71CF1" w:rsidRDefault="00143890" w:rsidP="00143890">
      <w:pPr>
        <w:spacing w:after="6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>НАСТОЯЩИМ Я ПРОИНФОРМИРОВАН:</w:t>
      </w:r>
    </w:p>
    <w:p w:rsidR="009D3429" w:rsidRPr="00B71CF1" w:rsidRDefault="009D3429" w:rsidP="000E275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 xml:space="preserve">о возможной разнице между ценой приобретения за счет ипотечного кредита недвижимого имущества и его справедливой стоимостью в случаях, перечисленных в </w:t>
      </w:r>
      <w:hyperlink r:id="rId6" w:history="1">
        <w:r w:rsidRPr="00B71CF1">
          <w:rPr>
            <w:rFonts w:ascii="Times New Roman" w:hAnsi="Times New Roman" w:cs="Times New Roman"/>
            <w:sz w:val="21"/>
            <w:szCs w:val="21"/>
          </w:rPr>
          <w:t>пункте 5.3 статьи 5</w:t>
        </w:r>
      </w:hyperlink>
      <w:r w:rsidRPr="00B71CF1">
        <w:rPr>
          <w:rFonts w:ascii="Times New Roman" w:hAnsi="Times New Roman" w:cs="Times New Roman"/>
          <w:sz w:val="21"/>
          <w:szCs w:val="21"/>
        </w:rPr>
        <w:t xml:space="preserve"> </w:t>
      </w:r>
      <w:r w:rsidR="000E2757" w:rsidRPr="00B71CF1">
        <w:rPr>
          <w:rFonts w:ascii="Times New Roman" w:hAnsi="Times New Roman" w:cs="Times New Roman"/>
          <w:sz w:val="21"/>
          <w:szCs w:val="21"/>
        </w:rPr>
        <w:t>«</w:t>
      </w:r>
      <w:r w:rsidRPr="00B71CF1">
        <w:rPr>
          <w:rFonts w:ascii="Times New Roman" w:hAnsi="Times New Roman" w:cs="Times New Roman"/>
          <w:sz w:val="21"/>
          <w:szCs w:val="21"/>
        </w:rPr>
        <w:t>Стандарта защиты прав и законных интересов ипотечных заемщиков</w:t>
      </w:r>
      <w:r w:rsidR="000E2757" w:rsidRPr="00B71CF1">
        <w:rPr>
          <w:rFonts w:ascii="Times New Roman" w:hAnsi="Times New Roman" w:cs="Times New Roman"/>
          <w:sz w:val="21"/>
          <w:szCs w:val="21"/>
        </w:rPr>
        <w:t>»</w:t>
      </w:r>
      <w:r w:rsidRPr="00B71CF1">
        <w:rPr>
          <w:rFonts w:ascii="Times New Roman" w:hAnsi="Times New Roman" w:cs="Times New Roman"/>
          <w:sz w:val="21"/>
          <w:szCs w:val="21"/>
        </w:rPr>
        <w:t>, а также о рисках, связанных с невозможностью отчуждения недвижимого имущества по цене приобретения в указанных случаях приобретения его по стоимости выше справедливой;</w:t>
      </w:r>
    </w:p>
    <w:p w:rsidR="00143890" w:rsidRPr="00B71CF1" w:rsidRDefault="000E2757" w:rsidP="000E275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>об отсутствии у АО Банк «Развитие-Столица» стимулирующих бонусных программ, предлагаемых при предоставлении ипотечного кредита, которыми предусматривается предоставление заемщикам дополнительных материальных благ (бонусов), мотивирующих к приобретению предмета ипотеки, условия которых могут прямо либо косвенно оказывать влияние на выдачу ипотечного кредита и (или) условия ипотечного кредита;</w:t>
      </w:r>
    </w:p>
    <w:p w:rsidR="000E2757" w:rsidRPr="00B71CF1" w:rsidRDefault="000E2757" w:rsidP="000E275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>об отсутствии у АО Банк «Развитие-Столица» возможности использования государственных жилищных программ;</w:t>
      </w:r>
    </w:p>
    <w:p w:rsidR="00143890" w:rsidRPr="00B71CF1" w:rsidRDefault="000E2757" w:rsidP="00F0522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>о необходимости страхования предмета ипотеки после завершения строительства и оформления права собственности на предмет ипотеки в качестве объекта недвижимости, в случае предоставления ипотечного кредита на цели приобретения находящегося на этапе строительства предмета ипотеки, либо имущественных прав, являющихся предметом ипотеки, на объект, нахо</w:t>
      </w:r>
      <w:r w:rsidR="00F05226" w:rsidRPr="00B71CF1">
        <w:rPr>
          <w:rFonts w:ascii="Times New Roman" w:hAnsi="Times New Roman" w:cs="Times New Roman"/>
          <w:sz w:val="21"/>
          <w:szCs w:val="21"/>
        </w:rPr>
        <w:t>дящийся на этапе строительства;</w:t>
      </w:r>
    </w:p>
    <w:p w:rsidR="00F05226" w:rsidRPr="00B71CF1" w:rsidRDefault="00F05226" w:rsidP="00F0522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 xml:space="preserve">о праве обратиться к АО Банк «Развитие-Столица» для рассмотрения возможности урегулирования задолженности по договору ипотечного кредита и предотвращения обращения взыскания на предмет ипотеки, </w:t>
      </w:r>
      <w:r w:rsidR="0006680A" w:rsidRPr="00B71CF1">
        <w:rPr>
          <w:rFonts w:ascii="Times New Roman" w:hAnsi="Times New Roman" w:cs="Times New Roman"/>
          <w:sz w:val="21"/>
          <w:szCs w:val="21"/>
        </w:rPr>
        <w:t xml:space="preserve">в случае ухудшения </w:t>
      </w:r>
      <w:r w:rsidRPr="00B71CF1">
        <w:rPr>
          <w:rFonts w:ascii="Times New Roman" w:hAnsi="Times New Roman" w:cs="Times New Roman"/>
          <w:sz w:val="21"/>
          <w:szCs w:val="21"/>
        </w:rPr>
        <w:t>финансового положения;</w:t>
      </w:r>
    </w:p>
    <w:p w:rsidR="00F05226" w:rsidRPr="00B71CF1" w:rsidRDefault="00F05226" w:rsidP="00F0522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>о риске обращения взыскания на предмет ипотеки при неисполнении обязательств по договору ипотечного кредита;</w:t>
      </w:r>
    </w:p>
    <w:p w:rsidR="00143890" w:rsidRPr="00B71CF1" w:rsidRDefault="00F05226" w:rsidP="00F0522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>о необходимости оценивать свои финансовые возможности по исполнению обязательств по договору ипотечного кредита.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8"/>
        <w:gridCol w:w="7356"/>
      </w:tblGrid>
      <w:tr w:rsidR="00143890" w:rsidRPr="00B71CF1" w:rsidTr="00B33CDA">
        <w:tc>
          <w:tcPr>
            <w:tcW w:w="5381" w:type="dxa"/>
            <w:shd w:val="clear" w:color="auto" w:fill="auto"/>
          </w:tcPr>
          <w:p w:rsidR="003B5052" w:rsidRPr="00B71CF1" w:rsidRDefault="003B5052" w:rsidP="003B5052">
            <w:pPr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3890" w:rsidRPr="00B71CF1" w:rsidRDefault="00143890" w:rsidP="003B5052">
            <w:pPr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Заемщик</w:t>
            </w:r>
            <w:r w:rsidR="00802CCF" w:rsidRPr="00B71CF1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="00802CCF" w:rsidRPr="00B71CF1">
              <w:rPr>
                <w:rFonts w:ascii="Times New Roman" w:hAnsi="Times New Roman" w:cs="Times New Roman"/>
                <w:sz w:val="21"/>
                <w:szCs w:val="21"/>
              </w:rPr>
              <w:t>Созаемщик</w:t>
            </w:r>
            <w:r w:rsidR="003B5052" w:rsidRPr="00B71CF1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proofErr w:type="spellEnd"/>
          </w:p>
        </w:tc>
        <w:tc>
          <w:tcPr>
            <w:tcW w:w="5381" w:type="dxa"/>
            <w:shd w:val="clear" w:color="auto" w:fill="auto"/>
          </w:tcPr>
          <w:p w:rsidR="00143890" w:rsidRPr="00B71CF1" w:rsidRDefault="00143890" w:rsidP="00B33CDA">
            <w:pPr>
              <w:spacing w:after="6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43890" w:rsidRPr="00B71CF1" w:rsidRDefault="00143890" w:rsidP="00802CCF">
            <w:pPr>
              <w:spacing w:after="6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_______________________</w:t>
            </w:r>
            <w:r w:rsidR="003B5052" w:rsidRPr="00B71CF1">
              <w:rPr>
                <w:rFonts w:ascii="Times New Roman" w:hAnsi="Times New Roman" w:cs="Times New Roman"/>
                <w:sz w:val="21"/>
                <w:szCs w:val="21"/>
              </w:rPr>
              <w:t>_____________</w:t>
            </w: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________________________________</w:t>
            </w:r>
          </w:p>
        </w:tc>
      </w:tr>
    </w:tbl>
    <w:p w:rsidR="005A4FE4" w:rsidRPr="00B71CF1" w:rsidRDefault="005A4FE4" w:rsidP="007531A5">
      <w:pPr>
        <w:spacing w:after="6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lastRenderedPageBreak/>
        <w:t>НАСТОЯЩИМ Я СОГЛАШАЮСЬ С ТЕМ, ЧТО:</w:t>
      </w:r>
    </w:p>
    <w:p w:rsidR="0085503E" w:rsidRPr="00B71CF1" w:rsidRDefault="00BE3E03" w:rsidP="00FB6CA0">
      <w:pPr>
        <w:spacing w:before="60" w:after="6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>О</w:t>
      </w:r>
      <w:r w:rsidR="005748C5" w:rsidRPr="00B71CF1">
        <w:rPr>
          <w:rFonts w:ascii="Times New Roman" w:hAnsi="Times New Roman" w:cs="Times New Roman"/>
          <w:sz w:val="21"/>
          <w:szCs w:val="21"/>
        </w:rPr>
        <w:t>знакомлен с тарифами АО Банк «Развитие-Столица», связанными с расчетно-кассовым обслуживанием и по кредитно-залоговыми операциям, и уведомлен, что с ними можно ознакомит</w:t>
      </w:r>
      <w:r w:rsidR="001B26EF" w:rsidRPr="00B71CF1">
        <w:rPr>
          <w:rFonts w:ascii="Times New Roman" w:hAnsi="Times New Roman" w:cs="Times New Roman"/>
          <w:sz w:val="21"/>
          <w:szCs w:val="21"/>
        </w:rPr>
        <w:t>ь</w:t>
      </w:r>
      <w:r w:rsidR="005748C5" w:rsidRPr="00B71CF1">
        <w:rPr>
          <w:rFonts w:ascii="Times New Roman" w:hAnsi="Times New Roman" w:cs="Times New Roman"/>
          <w:sz w:val="21"/>
          <w:szCs w:val="21"/>
        </w:rPr>
        <w:t xml:space="preserve">ся на сайте АО Банк «Развитие-Столица» по адресу: </w:t>
      </w:r>
      <w:proofErr w:type="spellStart"/>
      <w:r w:rsidR="005748C5" w:rsidRPr="00B71CF1">
        <w:rPr>
          <w:rFonts w:ascii="Times New Roman" w:hAnsi="Times New Roman" w:cs="Times New Roman"/>
          <w:sz w:val="21"/>
          <w:szCs w:val="21"/>
          <w:lang w:val="en-US"/>
        </w:rPr>
        <w:t>Dcapital</w:t>
      </w:r>
      <w:proofErr w:type="spellEnd"/>
      <w:r w:rsidR="005748C5" w:rsidRPr="00B71CF1">
        <w:rPr>
          <w:rFonts w:ascii="Times New Roman" w:hAnsi="Times New Roman" w:cs="Times New Roman"/>
          <w:sz w:val="21"/>
          <w:szCs w:val="21"/>
        </w:rPr>
        <w:t>.</w:t>
      </w:r>
      <w:proofErr w:type="spellStart"/>
      <w:r w:rsidR="005748C5" w:rsidRPr="00B71CF1">
        <w:rPr>
          <w:rFonts w:ascii="Times New Roman" w:hAnsi="Times New Roman" w:cs="Times New Roman"/>
          <w:sz w:val="21"/>
          <w:szCs w:val="21"/>
          <w:lang w:val="en-US"/>
        </w:rPr>
        <w:t>ru</w:t>
      </w:r>
      <w:proofErr w:type="spellEnd"/>
      <w:r w:rsidR="005748C5" w:rsidRPr="00B71CF1">
        <w:rPr>
          <w:rFonts w:ascii="Times New Roman" w:hAnsi="Times New Roman" w:cs="Times New Roman"/>
          <w:sz w:val="21"/>
          <w:szCs w:val="21"/>
        </w:rPr>
        <w:t>.</w:t>
      </w:r>
    </w:p>
    <w:p w:rsidR="00F00AED" w:rsidRPr="00B71CF1" w:rsidRDefault="005748C5" w:rsidP="00FB6CA0">
      <w:pPr>
        <w:spacing w:before="60" w:after="6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>Проинформирован о дополнительных расходах, которые могут возникнуть в связ</w:t>
      </w:r>
      <w:r w:rsidR="00606D11" w:rsidRPr="00B71CF1">
        <w:rPr>
          <w:rFonts w:ascii="Times New Roman" w:hAnsi="Times New Roman" w:cs="Times New Roman"/>
          <w:sz w:val="21"/>
          <w:szCs w:val="21"/>
        </w:rPr>
        <w:t>и с проведением ипотечной сделки</w:t>
      </w:r>
      <w:r w:rsidRPr="00B71CF1">
        <w:rPr>
          <w:rFonts w:ascii="Times New Roman" w:hAnsi="Times New Roman" w:cs="Times New Roman"/>
          <w:sz w:val="21"/>
          <w:szCs w:val="21"/>
        </w:rPr>
        <w:t xml:space="preserve">, величина которых зависит от особенностей сделки, набора и стоимости услуг других организаций и изменения государственных пошлин (тарифов) и собственного выбора, </w:t>
      </w:r>
      <w:r w:rsidR="00F00AED" w:rsidRPr="00B71CF1">
        <w:rPr>
          <w:rFonts w:ascii="Times New Roman" w:hAnsi="Times New Roman" w:cs="Times New Roman"/>
          <w:sz w:val="21"/>
          <w:szCs w:val="21"/>
        </w:rPr>
        <w:t>оплаты</w:t>
      </w:r>
      <w:r w:rsidRPr="00B71CF1">
        <w:rPr>
          <w:rFonts w:ascii="Times New Roman" w:hAnsi="Times New Roman" w:cs="Times New Roman"/>
          <w:sz w:val="21"/>
          <w:szCs w:val="21"/>
        </w:rPr>
        <w:t xml:space="preserve"> государственной пошлины за регистрацию перехода права собственности на Предмет залога и/или ипотеки (залога) Предмета залога, </w:t>
      </w:r>
      <w:r w:rsidR="00F00AED" w:rsidRPr="00B71CF1">
        <w:rPr>
          <w:rFonts w:ascii="Times New Roman" w:hAnsi="Times New Roman" w:cs="Times New Roman"/>
          <w:sz w:val="21"/>
          <w:szCs w:val="21"/>
        </w:rPr>
        <w:t>оплаты</w:t>
      </w:r>
      <w:r w:rsidRPr="00B71CF1">
        <w:rPr>
          <w:rFonts w:ascii="Times New Roman" w:hAnsi="Times New Roman" w:cs="Times New Roman"/>
          <w:sz w:val="21"/>
          <w:szCs w:val="21"/>
        </w:rPr>
        <w:t xml:space="preserve"> услуг нотар</w:t>
      </w:r>
      <w:r w:rsidR="00F00AED" w:rsidRPr="00B71CF1">
        <w:rPr>
          <w:rFonts w:ascii="Times New Roman" w:hAnsi="Times New Roman" w:cs="Times New Roman"/>
          <w:sz w:val="21"/>
          <w:szCs w:val="21"/>
        </w:rPr>
        <w:t xml:space="preserve">иуса (в случае его привлечения), а также: </w:t>
      </w:r>
    </w:p>
    <w:p w:rsidR="00143890" w:rsidRPr="00B71CF1" w:rsidRDefault="00143890" w:rsidP="00FB6CA0">
      <w:pPr>
        <w:spacing w:before="60" w:after="6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2"/>
        <w:gridCol w:w="1362"/>
        <w:gridCol w:w="1609"/>
      </w:tblGrid>
      <w:tr w:rsidR="00F00AED" w:rsidRPr="00B71CF1" w:rsidTr="000E2757">
        <w:tc>
          <w:tcPr>
            <w:tcW w:w="9923" w:type="dxa"/>
            <w:gridSpan w:val="3"/>
            <w:shd w:val="clear" w:color="auto" w:fill="auto"/>
          </w:tcPr>
          <w:p w:rsidR="00F00AED" w:rsidRPr="00B71CF1" w:rsidRDefault="00F00AED" w:rsidP="00D30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Обязательное страхование Предмета залога</w:t>
            </w:r>
            <w:r w:rsidR="0022463A"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FB6CA0" w:rsidRPr="00B71CF1">
              <w:rPr>
                <w:rFonts w:ascii="Times New Roman" w:hAnsi="Times New Roman" w:cs="Times New Roman"/>
                <w:sz w:val="21"/>
                <w:szCs w:val="21"/>
              </w:rPr>
              <w:t>если к</w:t>
            </w:r>
            <w:r w:rsidR="0022463A" w:rsidRPr="00B71CF1">
              <w:rPr>
                <w:rFonts w:ascii="Times New Roman" w:hAnsi="Times New Roman" w:cs="Times New Roman"/>
                <w:sz w:val="21"/>
                <w:szCs w:val="21"/>
              </w:rPr>
              <w:t>редитным договором не установлено иное)</w:t>
            </w: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</w:tr>
      <w:tr w:rsidR="00F00AED" w:rsidRPr="00B71CF1" w:rsidTr="000E2757">
        <w:tc>
          <w:tcPr>
            <w:tcW w:w="9923" w:type="dxa"/>
            <w:gridSpan w:val="3"/>
            <w:shd w:val="clear" w:color="auto" w:fill="auto"/>
          </w:tcPr>
          <w:p w:rsidR="00F00AED" w:rsidRPr="00B71CF1" w:rsidRDefault="00F00AED" w:rsidP="009C6D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Страхование Предмета залога от рисков случайной гибели, утраты, повреждения (на срок действия Кредитного договора).</w:t>
            </w:r>
          </w:p>
        </w:tc>
      </w:tr>
      <w:tr w:rsidR="00F00AED" w:rsidRPr="00B71CF1" w:rsidTr="000E2757">
        <w:tc>
          <w:tcPr>
            <w:tcW w:w="9923" w:type="dxa"/>
            <w:gridSpan w:val="3"/>
            <w:shd w:val="clear" w:color="auto" w:fill="auto"/>
          </w:tcPr>
          <w:p w:rsidR="00F00AED" w:rsidRPr="00B71CF1" w:rsidRDefault="00F00AED" w:rsidP="009C6D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Добровольное страхование Предмета залога</w:t>
            </w:r>
            <w:r w:rsidR="0022463A"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FB6CA0" w:rsidRPr="00B71CF1">
              <w:rPr>
                <w:rFonts w:ascii="Times New Roman" w:hAnsi="Times New Roman" w:cs="Times New Roman"/>
                <w:sz w:val="21"/>
                <w:szCs w:val="21"/>
              </w:rPr>
              <w:t>если к</w:t>
            </w:r>
            <w:r w:rsidR="0022463A" w:rsidRPr="00B71CF1">
              <w:rPr>
                <w:rFonts w:ascii="Times New Roman" w:hAnsi="Times New Roman" w:cs="Times New Roman"/>
                <w:sz w:val="21"/>
                <w:szCs w:val="21"/>
              </w:rPr>
              <w:t>редитным договором не установлено иное)</w:t>
            </w: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</w:tr>
      <w:tr w:rsidR="00FB6CA0" w:rsidRPr="00B71CF1" w:rsidTr="000E2757">
        <w:tc>
          <w:tcPr>
            <w:tcW w:w="7802" w:type="dxa"/>
            <w:shd w:val="clear" w:color="auto" w:fill="auto"/>
          </w:tcPr>
          <w:p w:rsidR="00FB6CA0" w:rsidRPr="00B71CF1" w:rsidRDefault="00FB6CA0" w:rsidP="009C6DA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Страхование имущественных интересов, связанных с причинением вреда жизни и здоровья Заемщика </w:t>
            </w:r>
          </w:p>
          <w:p w:rsidR="00FB6CA0" w:rsidRPr="00B71CF1" w:rsidRDefault="00FB6CA0" w:rsidP="009C6DA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2" w:type="dxa"/>
            <w:shd w:val="clear" w:color="auto" w:fill="auto"/>
          </w:tcPr>
          <w:p w:rsidR="00FB6CA0" w:rsidRPr="00B71CF1" w:rsidRDefault="00FB6CA0" w:rsidP="009C6DA2">
            <w:pPr>
              <w:pStyle w:val="a3"/>
              <w:numPr>
                <w:ilvl w:val="0"/>
                <w:numId w:val="2"/>
              </w:numPr>
              <w:spacing w:before="60" w:after="60" w:line="240" w:lineRule="auto"/>
              <w:ind w:left="317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 Согласен </w:t>
            </w:r>
          </w:p>
        </w:tc>
        <w:tc>
          <w:tcPr>
            <w:tcW w:w="759" w:type="dxa"/>
            <w:shd w:val="clear" w:color="auto" w:fill="auto"/>
          </w:tcPr>
          <w:p w:rsidR="00FB6CA0" w:rsidRPr="00B71CF1" w:rsidRDefault="00FB6CA0" w:rsidP="009C6DA2">
            <w:pPr>
              <w:pStyle w:val="a3"/>
              <w:numPr>
                <w:ilvl w:val="0"/>
                <w:numId w:val="2"/>
              </w:numPr>
              <w:spacing w:before="60" w:after="60" w:line="240" w:lineRule="auto"/>
              <w:ind w:left="317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Не согласен</w:t>
            </w:r>
          </w:p>
        </w:tc>
      </w:tr>
      <w:tr w:rsidR="00FB6CA0" w:rsidRPr="00B71CF1" w:rsidTr="000E2757">
        <w:trPr>
          <w:trHeight w:val="209"/>
        </w:trPr>
        <w:tc>
          <w:tcPr>
            <w:tcW w:w="7802" w:type="dxa"/>
            <w:shd w:val="clear" w:color="auto" w:fill="auto"/>
          </w:tcPr>
          <w:p w:rsidR="00FB6CA0" w:rsidRPr="00B71CF1" w:rsidRDefault="00FB6CA0" w:rsidP="009C6D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Страхование Предмета залога от рисков ограничения или прекращения права собственности </w:t>
            </w:r>
          </w:p>
          <w:p w:rsidR="00FB6CA0" w:rsidRPr="00B71CF1" w:rsidRDefault="00FB6CA0" w:rsidP="009C6D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2" w:type="dxa"/>
            <w:shd w:val="clear" w:color="auto" w:fill="auto"/>
          </w:tcPr>
          <w:p w:rsidR="00FB6CA0" w:rsidRPr="00B71CF1" w:rsidRDefault="00FB6CA0" w:rsidP="009C6DA2">
            <w:pPr>
              <w:pStyle w:val="a3"/>
              <w:numPr>
                <w:ilvl w:val="0"/>
                <w:numId w:val="2"/>
              </w:numPr>
              <w:spacing w:before="60" w:after="60" w:line="240" w:lineRule="auto"/>
              <w:ind w:left="317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Согласен </w:t>
            </w:r>
          </w:p>
        </w:tc>
        <w:tc>
          <w:tcPr>
            <w:tcW w:w="759" w:type="dxa"/>
            <w:shd w:val="clear" w:color="auto" w:fill="auto"/>
          </w:tcPr>
          <w:p w:rsidR="00FB6CA0" w:rsidRPr="00B71CF1" w:rsidRDefault="00FB6CA0" w:rsidP="009C6DA2">
            <w:pPr>
              <w:pStyle w:val="a3"/>
              <w:numPr>
                <w:ilvl w:val="0"/>
                <w:numId w:val="2"/>
              </w:numPr>
              <w:spacing w:before="60" w:after="60" w:line="240" w:lineRule="auto"/>
              <w:ind w:left="317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Не согласен</w:t>
            </w:r>
          </w:p>
        </w:tc>
      </w:tr>
      <w:tr w:rsidR="003C4E5A" w:rsidRPr="00B71CF1" w:rsidTr="000E2757">
        <w:tc>
          <w:tcPr>
            <w:tcW w:w="9923" w:type="dxa"/>
            <w:gridSpan w:val="3"/>
            <w:shd w:val="clear" w:color="auto" w:fill="auto"/>
          </w:tcPr>
          <w:p w:rsidR="003C4E5A" w:rsidRPr="00B71CF1" w:rsidRDefault="003C4E5A" w:rsidP="00D3053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В случае отказа от страхования или невыполнения обязанностей по страхованию (при наличии страхования) размер процентной ставки по Кредиту увеличивается в соответствии с условиями кредитного договора.</w:t>
            </w:r>
          </w:p>
        </w:tc>
      </w:tr>
      <w:tr w:rsidR="00FB6CA0" w:rsidRPr="00B71CF1" w:rsidTr="000E2757">
        <w:trPr>
          <w:trHeight w:val="334"/>
        </w:trPr>
        <w:tc>
          <w:tcPr>
            <w:tcW w:w="7802" w:type="dxa"/>
            <w:shd w:val="clear" w:color="auto" w:fill="auto"/>
          </w:tcPr>
          <w:p w:rsidR="00FB6CA0" w:rsidRPr="00B71CF1" w:rsidRDefault="00FB6CA0" w:rsidP="00297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Оценка Предмета залога оценочной компанией</w:t>
            </w:r>
          </w:p>
        </w:tc>
        <w:tc>
          <w:tcPr>
            <w:tcW w:w="1362" w:type="dxa"/>
            <w:shd w:val="clear" w:color="auto" w:fill="auto"/>
          </w:tcPr>
          <w:p w:rsidR="00FB6CA0" w:rsidRPr="00B71CF1" w:rsidRDefault="00FB6CA0" w:rsidP="009C6DA2">
            <w:pPr>
              <w:numPr>
                <w:ilvl w:val="0"/>
                <w:numId w:val="6"/>
              </w:numPr>
              <w:spacing w:before="60" w:after="60" w:line="240" w:lineRule="auto"/>
              <w:ind w:left="314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Согласен </w:t>
            </w:r>
          </w:p>
        </w:tc>
        <w:tc>
          <w:tcPr>
            <w:tcW w:w="759" w:type="dxa"/>
            <w:shd w:val="clear" w:color="auto" w:fill="auto"/>
          </w:tcPr>
          <w:p w:rsidR="00FB6CA0" w:rsidRPr="00B71CF1" w:rsidRDefault="00FB6CA0" w:rsidP="009C6DA2">
            <w:pPr>
              <w:numPr>
                <w:ilvl w:val="0"/>
                <w:numId w:val="5"/>
              </w:numPr>
              <w:spacing w:before="60" w:after="60" w:line="240" w:lineRule="auto"/>
              <w:ind w:left="314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Не согласен</w:t>
            </w:r>
          </w:p>
        </w:tc>
      </w:tr>
      <w:tr w:rsidR="00F00AED" w:rsidRPr="00B71CF1" w:rsidTr="000E2757">
        <w:tc>
          <w:tcPr>
            <w:tcW w:w="9923" w:type="dxa"/>
            <w:gridSpan w:val="3"/>
            <w:shd w:val="clear" w:color="auto" w:fill="auto"/>
          </w:tcPr>
          <w:p w:rsidR="00F00AED" w:rsidRPr="00B71CF1" w:rsidRDefault="00F00AED" w:rsidP="002C0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Заемщик в течение 30 (Тридцат</w:t>
            </w:r>
            <w:r w:rsidR="002C03D6" w:rsidRPr="00B71CF1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) календарных дней со дня выражения согласия </w:t>
            </w:r>
            <w:r w:rsidR="0022463A"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в заявлении на предоставление Кредита </w:t>
            </w: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имеет</w:t>
            </w:r>
            <w:r w:rsidR="0022463A"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 право отказаться от добровольных </w:t>
            </w: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  <w:r w:rsidR="00FB6CA0"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 посредством подачи третьим лицам</w:t>
            </w: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, предостави</w:t>
            </w:r>
            <w:r w:rsidR="00FB6CA0" w:rsidRPr="00B71CF1">
              <w:rPr>
                <w:rFonts w:ascii="Times New Roman" w:hAnsi="Times New Roman" w:cs="Times New Roman"/>
                <w:sz w:val="21"/>
                <w:szCs w:val="21"/>
              </w:rPr>
              <w:t>вши</w:t>
            </w: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="0022463A"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 данные услуги, заявления об отказе от данных</w:t>
            </w: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 услуг</w:t>
            </w:r>
            <w:r w:rsidR="0022463A" w:rsidRPr="00B71CF1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B6CA0"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а также </w:t>
            </w: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требовать от</w:t>
            </w:r>
            <w:r w:rsidR="0022463A"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B6CA0" w:rsidRPr="00B71CF1">
              <w:rPr>
                <w:rFonts w:ascii="Times New Roman" w:hAnsi="Times New Roman" w:cs="Times New Roman"/>
                <w:sz w:val="21"/>
                <w:szCs w:val="21"/>
              </w:rPr>
              <w:t>данных третьих лиц</w:t>
            </w:r>
            <w:r w:rsidR="0022463A"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возврата денежных средств, за вычетом стоимости части фактически оказанных услуг</w:t>
            </w:r>
            <w:r w:rsidR="0022463A" w:rsidRPr="00B71CF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 При неисполнении </w:t>
            </w:r>
            <w:r w:rsidR="0022463A"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третьими лицами, предоставившими данные услуги, </w:t>
            </w: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обязанности по возврату денежных средств Заемщик имеет право не ранее чем по истечению 30 (Тридцати) календарных дней, но не позднее 180 (Ста восьмидесяти) календарных дней со дня обращения с заявлением об отказе от услуги, требовать возврата денежных средств, за вычетом стоимости части фактичес</w:t>
            </w:r>
            <w:r w:rsidR="00D30534" w:rsidRPr="00B71CF1">
              <w:rPr>
                <w:rFonts w:ascii="Times New Roman" w:hAnsi="Times New Roman" w:cs="Times New Roman"/>
                <w:sz w:val="21"/>
                <w:szCs w:val="21"/>
              </w:rPr>
              <w:t xml:space="preserve">ки оказанных услуг, от </w:t>
            </w:r>
            <w:r w:rsidR="00224AD1" w:rsidRPr="00B71CF1">
              <w:rPr>
                <w:rFonts w:ascii="Times New Roman" w:hAnsi="Times New Roman" w:cs="Times New Roman"/>
                <w:sz w:val="21"/>
                <w:szCs w:val="21"/>
              </w:rPr>
              <w:t>АО Банк «Развитие-Столица»</w:t>
            </w: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:rsidR="00143890" w:rsidRPr="00B71CF1" w:rsidRDefault="00143890" w:rsidP="007531A5">
      <w:pPr>
        <w:spacing w:after="6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</w:p>
    <w:p w:rsidR="009053E5" w:rsidRPr="00B71CF1" w:rsidRDefault="005A4FE4" w:rsidP="007531A5">
      <w:pPr>
        <w:spacing w:after="6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>АО Банк «Развитие-Столица» имеет право без объяснения причин отказать мне в предоставлении кредита / в принятии поручительства, и я не буду иметь претензий к АО Банк «Развитие-Столица» в этом случае.</w:t>
      </w:r>
      <w:r w:rsidR="00BE3E03" w:rsidRPr="00B71CF1">
        <w:rPr>
          <w:rFonts w:ascii="Times New Roman" w:hAnsi="Times New Roman" w:cs="Times New Roman"/>
          <w:sz w:val="21"/>
          <w:szCs w:val="21"/>
        </w:rPr>
        <w:t xml:space="preserve"> </w:t>
      </w:r>
      <w:r w:rsidRPr="00B71CF1">
        <w:rPr>
          <w:rFonts w:ascii="Times New Roman" w:hAnsi="Times New Roman" w:cs="Times New Roman"/>
          <w:sz w:val="21"/>
          <w:szCs w:val="21"/>
        </w:rPr>
        <w:t>В случае отказа в предоставлении кредита, оригинал настоящей Заявки на кредит, анкеты заемщика, анкеты поручителя и копии переданных мною документов в АО Банк «Развитие-Столица» не возвращаются.</w:t>
      </w:r>
    </w:p>
    <w:p w:rsidR="005A4FE4" w:rsidRPr="00B71CF1" w:rsidRDefault="005A4FE4" w:rsidP="007531A5">
      <w:pPr>
        <w:spacing w:after="6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>Я должен нести расходы, связанные с рассмотрением Заявки на кредит, предоставлением кредита и исполнением своих обязательств по кредитному договору, договору поручительства. При этом понесенные мной расходы не обязывают АО Банк «Развитие-Столица» предоставить кредит или возместить понесенные расходы.</w:t>
      </w:r>
    </w:p>
    <w:p w:rsidR="005A4FE4" w:rsidRPr="00B71CF1" w:rsidRDefault="005A4FE4" w:rsidP="007531A5">
      <w:pPr>
        <w:spacing w:after="6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>АО Банк «Развитие-Столица» может передавать сведения обо мне и о кредитном договоре, договоре поручительства лицам, с которыми я заключу договоры, предусмотренные условиями кредитного договора, договора поручительства, и уполномочиваю АО Банк «Развитие-Столица» предоставлять указанную информацию такому лицу.</w:t>
      </w:r>
    </w:p>
    <w:p w:rsidR="005A4FE4" w:rsidRPr="00B71CF1" w:rsidRDefault="005A4FE4" w:rsidP="007531A5">
      <w:pPr>
        <w:spacing w:after="6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>АО Банк «Развитие-Столица» может передавать сведения о принятом положительном/отрицательном решении о предоставлении кредита третьему лицу (кредитному брокеру), подающему за меня настоящую Заявку на кредит, анкету заемщика, анкету поручителя и/или документы, необходимые для рассмотрения Банком вопроса о предоставлении мне кредита, по телефону, указанному в разделе «Контактная информация» анкеты заемщика, анкеты поручителя.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  <w:gridCol w:w="6131"/>
      </w:tblGrid>
      <w:tr w:rsidR="003B5052" w:rsidRPr="00B71CF1" w:rsidTr="00125F26">
        <w:tc>
          <w:tcPr>
            <w:tcW w:w="3933" w:type="dxa"/>
            <w:shd w:val="clear" w:color="auto" w:fill="auto"/>
          </w:tcPr>
          <w:p w:rsidR="003B5052" w:rsidRPr="00B71CF1" w:rsidRDefault="003B5052" w:rsidP="00125F26">
            <w:pPr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5052" w:rsidRPr="00B71CF1" w:rsidRDefault="003B5052" w:rsidP="00125F26">
            <w:pPr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5052" w:rsidRPr="00B71CF1" w:rsidRDefault="003B5052" w:rsidP="00125F26">
            <w:pPr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Ф.И.О. Заемщика</w:t>
            </w:r>
          </w:p>
        </w:tc>
        <w:tc>
          <w:tcPr>
            <w:tcW w:w="6131" w:type="dxa"/>
            <w:shd w:val="clear" w:color="auto" w:fill="auto"/>
          </w:tcPr>
          <w:p w:rsidR="003B5052" w:rsidRPr="00B71CF1" w:rsidRDefault="003B5052" w:rsidP="00125F26">
            <w:pPr>
              <w:spacing w:after="6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5052" w:rsidRPr="00B71CF1" w:rsidRDefault="003B5052" w:rsidP="00125F26">
            <w:pPr>
              <w:spacing w:after="6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5052" w:rsidRPr="00B71CF1" w:rsidRDefault="003B5052" w:rsidP="00125F26">
            <w:pPr>
              <w:spacing w:after="6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___________________________(____________________________)</w:t>
            </w:r>
          </w:p>
        </w:tc>
      </w:tr>
      <w:tr w:rsidR="003B5052" w:rsidRPr="00B71CF1" w:rsidTr="00125F26">
        <w:tc>
          <w:tcPr>
            <w:tcW w:w="3933" w:type="dxa"/>
            <w:shd w:val="clear" w:color="auto" w:fill="auto"/>
          </w:tcPr>
          <w:p w:rsidR="003B5052" w:rsidRPr="00B71CF1" w:rsidRDefault="003B5052" w:rsidP="00125F26">
            <w:pPr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5052" w:rsidRPr="00B71CF1" w:rsidRDefault="003B5052" w:rsidP="00125F26">
            <w:pPr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Ф.И.О. Заемщика</w:t>
            </w:r>
          </w:p>
        </w:tc>
        <w:tc>
          <w:tcPr>
            <w:tcW w:w="6131" w:type="dxa"/>
            <w:shd w:val="clear" w:color="auto" w:fill="auto"/>
          </w:tcPr>
          <w:p w:rsidR="003B5052" w:rsidRPr="00B71CF1" w:rsidRDefault="003B5052" w:rsidP="00125F26">
            <w:pPr>
              <w:spacing w:after="6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5052" w:rsidRPr="00B71CF1" w:rsidRDefault="003B5052" w:rsidP="00125F26">
            <w:pPr>
              <w:spacing w:after="6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___________________________(____________________________)</w:t>
            </w:r>
          </w:p>
        </w:tc>
      </w:tr>
      <w:tr w:rsidR="005A4FE4" w:rsidRPr="00B71CF1" w:rsidTr="003B5052">
        <w:tc>
          <w:tcPr>
            <w:tcW w:w="3933" w:type="dxa"/>
            <w:shd w:val="clear" w:color="auto" w:fill="auto"/>
          </w:tcPr>
          <w:p w:rsidR="00F05226" w:rsidRPr="00B71CF1" w:rsidRDefault="00F05226" w:rsidP="007531A5">
            <w:pPr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A4FE4" w:rsidRPr="00B71CF1" w:rsidRDefault="005A4FE4" w:rsidP="007531A5">
            <w:pPr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Ф.И.О. Заемщика</w:t>
            </w:r>
          </w:p>
        </w:tc>
        <w:tc>
          <w:tcPr>
            <w:tcW w:w="6131" w:type="dxa"/>
            <w:shd w:val="clear" w:color="auto" w:fill="auto"/>
          </w:tcPr>
          <w:p w:rsidR="00143890" w:rsidRPr="00B71CF1" w:rsidRDefault="00143890" w:rsidP="007531A5">
            <w:pPr>
              <w:spacing w:after="6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A4FE4" w:rsidRPr="00B71CF1" w:rsidRDefault="004B3665" w:rsidP="007531A5">
            <w:pPr>
              <w:spacing w:after="6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___________________________(____________________________)</w:t>
            </w:r>
          </w:p>
        </w:tc>
      </w:tr>
      <w:tr w:rsidR="003B5052" w:rsidRPr="00B71CF1" w:rsidTr="003B5052">
        <w:tc>
          <w:tcPr>
            <w:tcW w:w="3933" w:type="dxa"/>
            <w:shd w:val="clear" w:color="auto" w:fill="auto"/>
          </w:tcPr>
          <w:p w:rsidR="003B5052" w:rsidRPr="00B71CF1" w:rsidRDefault="003B5052" w:rsidP="00125F26">
            <w:pPr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5052" w:rsidRPr="00B71CF1" w:rsidRDefault="003B5052" w:rsidP="00125F26">
            <w:pPr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Ф.И.О. Заемщика</w:t>
            </w:r>
          </w:p>
        </w:tc>
        <w:tc>
          <w:tcPr>
            <w:tcW w:w="6131" w:type="dxa"/>
            <w:shd w:val="clear" w:color="auto" w:fill="auto"/>
          </w:tcPr>
          <w:p w:rsidR="003B5052" w:rsidRPr="00B71CF1" w:rsidRDefault="003B5052" w:rsidP="00125F26">
            <w:pPr>
              <w:spacing w:after="6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5052" w:rsidRPr="00B71CF1" w:rsidRDefault="003B5052" w:rsidP="00125F26">
            <w:pPr>
              <w:spacing w:after="6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71CF1">
              <w:rPr>
                <w:rFonts w:ascii="Times New Roman" w:hAnsi="Times New Roman" w:cs="Times New Roman"/>
                <w:sz w:val="21"/>
                <w:szCs w:val="21"/>
              </w:rPr>
              <w:t>___________________________(____________________________)</w:t>
            </w:r>
          </w:p>
        </w:tc>
      </w:tr>
    </w:tbl>
    <w:p w:rsidR="003B5052" w:rsidRPr="00B71CF1" w:rsidRDefault="003B5052" w:rsidP="007531A5">
      <w:pPr>
        <w:spacing w:after="6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3B5052" w:rsidRPr="00B71CF1" w:rsidRDefault="003B5052" w:rsidP="007531A5">
      <w:pPr>
        <w:spacing w:after="6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3B5052" w:rsidRPr="00192311" w:rsidRDefault="003B5052" w:rsidP="007531A5">
      <w:pPr>
        <w:spacing w:after="6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B71CF1">
        <w:rPr>
          <w:rFonts w:ascii="Times New Roman" w:hAnsi="Times New Roman" w:cs="Times New Roman"/>
          <w:sz w:val="21"/>
          <w:szCs w:val="21"/>
        </w:rPr>
        <w:t>«___» _______________ 202__ г.</w:t>
      </w:r>
    </w:p>
    <w:sectPr w:rsidR="003B5052" w:rsidRPr="00192311" w:rsidSect="00F05226">
      <w:pgSz w:w="11906" w:h="16838"/>
      <w:pgMar w:top="284" w:right="849" w:bottom="283" w:left="993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119C"/>
    <w:multiLevelType w:val="hybridMultilevel"/>
    <w:tmpl w:val="99FA9A1A"/>
    <w:lvl w:ilvl="0" w:tplc="2084CC4A">
      <w:start w:val="1"/>
      <w:numFmt w:val="bullet"/>
      <w:lvlText w:val="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" w15:restartNumberingAfterBreak="0">
    <w:nsid w:val="161B2DEF"/>
    <w:multiLevelType w:val="hybridMultilevel"/>
    <w:tmpl w:val="EE70DD2A"/>
    <w:lvl w:ilvl="0" w:tplc="2084CC4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87817"/>
    <w:multiLevelType w:val="hybridMultilevel"/>
    <w:tmpl w:val="C47AFC0E"/>
    <w:lvl w:ilvl="0" w:tplc="2084CC4A">
      <w:start w:val="1"/>
      <w:numFmt w:val="bullet"/>
      <w:lvlText w:val="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3" w15:restartNumberingAfterBreak="0">
    <w:nsid w:val="41D42F6E"/>
    <w:multiLevelType w:val="hybridMultilevel"/>
    <w:tmpl w:val="3990C9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30A64"/>
    <w:multiLevelType w:val="hybridMultilevel"/>
    <w:tmpl w:val="8B88481C"/>
    <w:lvl w:ilvl="0" w:tplc="04190001">
      <w:start w:val="1"/>
      <w:numFmt w:val="bullet"/>
      <w:lvlText w:val=""/>
      <w:lvlJc w:val="left"/>
      <w:pPr>
        <w:ind w:left="20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abstractNum w:abstractNumId="5" w15:restartNumberingAfterBreak="0">
    <w:nsid w:val="524B3AFE"/>
    <w:multiLevelType w:val="hybridMultilevel"/>
    <w:tmpl w:val="82CAD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67A18"/>
    <w:multiLevelType w:val="hybridMultilevel"/>
    <w:tmpl w:val="560EAEF2"/>
    <w:lvl w:ilvl="0" w:tplc="2084CC4A">
      <w:start w:val="1"/>
      <w:numFmt w:val="bullet"/>
      <w:lvlText w:val="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67600BE0"/>
    <w:multiLevelType w:val="multilevel"/>
    <w:tmpl w:val="6E541040"/>
    <w:lvl w:ilvl="0">
      <w:start w:val="1"/>
      <w:numFmt w:val="decimal"/>
      <w:lvlRestart w:val="0"/>
      <w:lvlText w:val="%1."/>
      <w:lvlJc w:val="left"/>
      <w:pPr>
        <w:ind w:left="425" w:hanging="425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E4"/>
    <w:rsid w:val="00047BCF"/>
    <w:rsid w:val="0006680A"/>
    <w:rsid w:val="000B531F"/>
    <w:rsid w:val="000B6F6C"/>
    <w:rsid w:val="000D3D1D"/>
    <w:rsid w:val="000E2757"/>
    <w:rsid w:val="0010319B"/>
    <w:rsid w:val="00143890"/>
    <w:rsid w:val="00166979"/>
    <w:rsid w:val="00192311"/>
    <w:rsid w:val="001B26EF"/>
    <w:rsid w:val="001D4800"/>
    <w:rsid w:val="0022463A"/>
    <w:rsid w:val="00224AD1"/>
    <w:rsid w:val="00296C3C"/>
    <w:rsid w:val="00297E5F"/>
    <w:rsid w:val="002C03D6"/>
    <w:rsid w:val="00307F92"/>
    <w:rsid w:val="00397010"/>
    <w:rsid w:val="003B1D2B"/>
    <w:rsid w:val="003B5052"/>
    <w:rsid w:val="003B7DDF"/>
    <w:rsid w:val="003C4E5A"/>
    <w:rsid w:val="00407FCC"/>
    <w:rsid w:val="004B3665"/>
    <w:rsid w:val="00526CE4"/>
    <w:rsid w:val="005748C5"/>
    <w:rsid w:val="005A4FE4"/>
    <w:rsid w:val="005D0B11"/>
    <w:rsid w:val="005F312F"/>
    <w:rsid w:val="00606D11"/>
    <w:rsid w:val="0062069D"/>
    <w:rsid w:val="0066186E"/>
    <w:rsid w:val="00684B45"/>
    <w:rsid w:val="007531A5"/>
    <w:rsid w:val="007A58B0"/>
    <w:rsid w:val="00802CCF"/>
    <w:rsid w:val="00834D2B"/>
    <w:rsid w:val="0085503E"/>
    <w:rsid w:val="009053E5"/>
    <w:rsid w:val="009978D4"/>
    <w:rsid w:val="009B1AC9"/>
    <w:rsid w:val="009D3429"/>
    <w:rsid w:val="009E24D4"/>
    <w:rsid w:val="00A40F43"/>
    <w:rsid w:val="00A50E4D"/>
    <w:rsid w:val="00AE36D9"/>
    <w:rsid w:val="00B02EE5"/>
    <w:rsid w:val="00B254AC"/>
    <w:rsid w:val="00B627FD"/>
    <w:rsid w:val="00B71CF1"/>
    <w:rsid w:val="00BE3E03"/>
    <w:rsid w:val="00C259FB"/>
    <w:rsid w:val="00C2639C"/>
    <w:rsid w:val="00C4375C"/>
    <w:rsid w:val="00C551A2"/>
    <w:rsid w:val="00C84303"/>
    <w:rsid w:val="00D228B3"/>
    <w:rsid w:val="00D30534"/>
    <w:rsid w:val="00D331FD"/>
    <w:rsid w:val="00D82AC4"/>
    <w:rsid w:val="00D931F3"/>
    <w:rsid w:val="00E2577C"/>
    <w:rsid w:val="00EA4725"/>
    <w:rsid w:val="00EC6900"/>
    <w:rsid w:val="00F00AED"/>
    <w:rsid w:val="00F05226"/>
    <w:rsid w:val="00F11BF4"/>
    <w:rsid w:val="00F2206C"/>
    <w:rsid w:val="00F83986"/>
    <w:rsid w:val="00FA6FB8"/>
    <w:rsid w:val="00FB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BD913-F723-4494-B66E-1F1CE069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FE4"/>
    <w:pPr>
      <w:ind w:left="720"/>
    </w:pPr>
  </w:style>
  <w:style w:type="table" w:styleId="a4">
    <w:name w:val="Table Grid"/>
    <w:basedOn w:val="a1"/>
    <w:uiPriority w:val="39"/>
    <w:rsid w:val="005A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6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6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6623&amp;dst=1000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1B2EF-F283-4380-8CE0-75E05A9A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alamal</dc:creator>
  <cp:lastModifiedBy>sineva</cp:lastModifiedBy>
  <cp:revision>2</cp:revision>
  <cp:lastPrinted>2024-01-24T12:08:00Z</cp:lastPrinted>
  <dcterms:created xsi:type="dcterms:W3CDTF">2025-04-14T13:57:00Z</dcterms:created>
  <dcterms:modified xsi:type="dcterms:W3CDTF">2025-04-14T13:57:00Z</dcterms:modified>
</cp:coreProperties>
</file>