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F5" w:rsidRDefault="00AB49F5">
      <w:pPr>
        <w:rPr>
          <w:rFonts w:ascii="Arial" w:hAnsi="Arial"/>
          <w:color w:val="000000"/>
          <w:sz w:val="16"/>
          <w:szCs w:val="16"/>
          <w:lang w:val="en-US"/>
        </w:rPr>
      </w:pPr>
      <w:bookmarkStart w:id="0" w:name="_GoBack"/>
      <w:r>
        <w:rPr>
          <w:rFonts w:ascii="Arial" w:hAnsi="Arial"/>
          <w:color w:val="000000"/>
          <w:sz w:val="16"/>
          <w:szCs w:val="16"/>
          <w:lang w:val="en-US"/>
        </w:rPr>
        <w:t xml:space="preserve">   </w:t>
      </w:r>
    </w:p>
    <w:p w:rsidR="00AB49F5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8F25EE">
      <w:pPr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Courier New" w:hAnsi="Courier New" w:cs="Courier New"/>
          <w:b/>
          <w:i/>
          <w:noProof/>
          <w:color w:val="000000"/>
          <w:sz w:val="16"/>
          <w:szCs w:val="16"/>
        </w:rPr>
        <w:drawing>
          <wp:inline distT="0" distB="0" distL="0" distR="0" wp14:anchorId="771833F9" wp14:editId="768EC706">
            <wp:extent cx="1652270" cy="8045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>УТВЕРЖДЕНЫ:</w:t>
      </w: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>Правлением АО Банк «Развитие-Столица»</w:t>
      </w:r>
      <w:r w:rsidRPr="00DF60E1" w:rsidDel="00B06EA2">
        <w:rPr>
          <w:rFonts w:ascii="Arial" w:hAnsi="Arial"/>
          <w:b/>
          <w:color w:val="000000"/>
        </w:rPr>
        <w:t xml:space="preserve"> </w:t>
      </w: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>(Протокол от</w:t>
      </w:r>
      <w:r w:rsidR="00BA4832" w:rsidRPr="00BA4832">
        <w:rPr>
          <w:rFonts w:ascii="Arial" w:hAnsi="Arial"/>
          <w:b/>
          <w:color w:val="000000"/>
        </w:rPr>
        <w:t xml:space="preserve"> </w:t>
      </w:r>
      <w:r w:rsidR="00BA4832" w:rsidRPr="00DF60E1">
        <w:rPr>
          <w:rFonts w:ascii="Arial" w:hAnsi="Arial"/>
          <w:b/>
          <w:color w:val="000000"/>
        </w:rPr>
        <w:t>«</w:t>
      </w:r>
      <w:r w:rsidR="003F0CBF">
        <w:rPr>
          <w:rFonts w:ascii="Arial" w:hAnsi="Arial"/>
          <w:b/>
          <w:color w:val="000000"/>
        </w:rPr>
        <w:t>25</w:t>
      </w:r>
      <w:r w:rsidR="00BA4832">
        <w:rPr>
          <w:rFonts w:ascii="Arial" w:hAnsi="Arial"/>
          <w:b/>
          <w:color w:val="000000"/>
        </w:rPr>
        <w:t>»</w:t>
      </w:r>
      <w:r w:rsidR="003F0CBF">
        <w:rPr>
          <w:rFonts w:ascii="Arial" w:hAnsi="Arial"/>
          <w:b/>
          <w:color w:val="000000"/>
        </w:rPr>
        <w:t xml:space="preserve"> февраля</w:t>
      </w:r>
      <w:r w:rsidR="00BA4832">
        <w:rPr>
          <w:rFonts w:ascii="Arial" w:hAnsi="Arial"/>
          <w:b/>
          <w:color w:val="000000"/>
        </w:rPr>
        <w:t xml:space="preserve"> 2021г.</w:t>
      </w:r>
      <w:r w:rsidRPr="00DF60E1">
        <w:rPr>
          <w:rFonts w:ascii="Arial" w:hAnsi="Arial"/>
          <w:b/>
          <w:color w:val="000000"/>
        </w:rPr>
        <w:t>)</w:t>
      </w: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>Председатель Правления</w:t>
      </w: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>АО Банк «Развитие-Столица»</w:t>
      </w: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 xml:space="preserve">_________________ </w:t>
      </w:r>
      <w:r w:rsidRPr="00DF60E1">
        <w:rPr>
          <w:rFonts w:ascii="Arial" w:hAnsi="Arial"/>
          <w:b/>
          <w:color w:val="000000"/>
        </w:rPr>
        <w:tab/>
      </w:r>
      <w:proofErr w:type="spellStart"/>
      <w:r w:rsidRPr="00DF60E1">
        <w:rPr>
          <w:rFonts w:ascii="Arial" w:hAnsi="Arial"/>
          <w:b/>
          <w:color w:val="000000"/>
        </w:rPr>
        <w:t>Д.В.Клушин</w:t>
      </w:r>
      <w:proofErr w:type="spellEnd"/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</w:p>
    <w:p w:rsidR="00EF08DC" w:rsidRPr="00DF60E1" w:rsidRDefault="00EF08DC" w:rsidP="00EF08DC">
      <w:pPr>
        <w:tabs>
          <w:tab w:val="left" w:pos="6946"/>
        </w:tabs>
        <w:ind w:left="4956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t xml:space="preserve">Вводятся в действие с </w:t>
      </w:r>
      <w:r w:rsidR="00BA4832" w:rsidRPr="00A60B31">
        <w:rPr>
          <w:rFonts w:ascii="Arial" w:hAnsi="Arial"/>
          <w:b/>
          <w:color w:val="000000"/>
        </w:rPr>
        <w:t>«</w:t>
      </w:r>
      <w:r w:rsidR="003F0CBF">
        <w:rPr>
          <w:rFonts w:ascii="Arial" w:hAnsi="Arial"/>
          <w:b/>
          <w:color w:val="000000"/>
        </w:rPr>
        <w:t>15</w:t>
      </w:r>
      <w:r w:rsidR="00BA4832" w:rsidRPr="00A60B31">
        <w:rPr>
          <w:rFonts w:ascii="Arial" w:hAnsi="Arial"/>
          <w:b/>
          <w:color w:val="000000"/>
        </w:rPr>
        <w:t>»</w:t>
      </w:r>
      <w:r w:rsidR="003F0CBF">
        <w:rPr>
          <w:rFonts w:ascii="Arial" w:hAnsi="Arial"/>
          <w:b/>
          <w:color w:val="000000"/>
        </w:rPr>
        <w:t xml:space="preserve"> марта</w:t>
      </w:r>
      <w:r w:rsidR="00BA4832">
        <w:rPr>
          <w:rFonts w:ascii="Arial" w:hAnsi="Arial"/>
          <w:b/>
          <w:color w:val="000000"/>
        </w:rPr>
        <w:t xml:space="preserve"> </w:t>
      </w:r>
      <w:r w:rsidR="00BA4832" w:rsidRPr="00A60B31">
        <w:rPr>
          <w:rFonts w:ascii="Arial" w:hAnsi="Arial"/>
          <w:b/>
          <w:color w:val="000000"/>
        </w:rPr>
        <w:t>202</w:t>
      </w:r>
      <w:r w:rsidR="00BA4832">
        <w:rPr>
          <w:rFonts w:ascii="Arial" w:hAnsi="Arial"/>
          <w:b/>
          <w:color w:val="000000"/>
        </w:rPr>
        <w:t>1</w:t>
      </w:r>
      <w:r w:rsidR="00BA4832" w:rsidRPr="00A60B31">
        <w:rPr>
          <w:rFonts w:ascii="Arial" w:hAnsi="Arial"/>
          <w:b/>
          <w:color w:val="000000"/>
        </w:rPr>
        <w:t xml:space="preserve"> года.</w:t>
      </w: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DF60E1">
        <w:rPr>
          <w:rFonts w:ascii="Arial" w:hAnsi="Arial"/>
          <w:b/>
          <w:color w:val="000000"/>
          <w:sz w:val="22"/>
          <w:szCs w:val="22"/>
        </w:rPr>
        <w:t>ТАРИФЫ</w:t>
      </w:r>
    </w:p>
    <w:p w:rsidR="00AB49F5" w:rsidRPr="00DF60E1" w:rsidRDefault="00AB49F5">
      <w:pPr>
        <w:spacing w:line="360" w:lineRule="auto"/>
        <w:jc w:val="center"/>
        <w:rPr>
          <w:rFonts w:ascii="Arial" w:hAnsi="Arial"/>
          <w:b/>
          <w:caps/>
          <w:color w:val="000000"/>
          <w:sz w:val="22"/>
          <w:szCs w:val="22"/>
        </w:rPr>
      </w:pPr>
      <w:r w:rsidRPr="00DF60E1">
        <w:rPr>
          <w:rFonts w:ascii="Arial" w:hAnsi="Arial"/>
          <w:b/>
          <w:color w:val="000000"/>
          <w:sz w:val="22"/>
          <w:szCs w:val="22"/>
        </w:rPr>
        <w:t xml:space="preserve">АО </w:t>
      </w:r>
      <w:r w:rsidRPr="00DF60E1">
        <w:rPr>
          <w:rFonts w:ascii="Arial" w:hAnsi="Arial"/>
          <w:b/>
          <w:caps/>
          <w:color w:val="000000"/>
          <w:sz w:val="22"/>
          <w:szCs w:val="22"/>
        </w:rPr>
        <w:t>Банк «Развитие-Столица»</w:t>
      </w:r>
    </w:p>
    <w:p w:rsidR="00AB49F5" w:rsidRPr="00DF60E1" w:rsidRDefault="00AB49F5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DF60E1">
        <w:rPr>
          <w:rFonts w:ascii="Arial" w:hAnsi="Arial"/>
          <w:b/>
          <w:color w:val="000000"/>
          <w:sz w:val="22"/>
          <w:szCs w:val="22"/>
        </w:rPr>
        <w:t>НА РАСЧЕТНО-КАССОВОЕ ОБСЛУЖИВАНИЕ</w:t>
      </w:r>
    </w:p>
    <w:p w:rsidR="00AB49F5" w:rsidRPr="00DF60E1" w:rsidRDefault="00AB49F5" w:rsidP="00C07579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2"/>
          <w:szCs w:val="22"/>
        </w:rPr>
      </w:pPr>
      <w:r w:rsidRPr="00DF60E1">
        <w:rPr>
          <w:rFonts w:ascii="Arial" w:hAnsi="Arial"/>
          <w:b/>
          <w:color w:val="000000"/>
          <w:sz w:val="22"/>
          <w:szCs w:val="22"/>
        </w:rPr>
        <w:t xml:space="preserve"> КЛИЕНТОВ</w:t>
      </w:r>
      <w:r w:rsidR="003D48E7" w:rsidRPr="00DF60E1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846F2B" w:rsidRPr="00DF60E1">
        <w:rPr>
          <w:rFonts w:ascii="Arial" w:hAnsi="Arial"/>
          <w:b/>
          <w:color w:val="000000"/>
          <w:sz w:val="22"/>
          <w:szCs w:val="22"/>
        </w:rPr>
        <w:t xml:space="preserve">- </w:t>
      </w:r>
      <w:r w:rsidRPr="00DF60E1">
        <w:rPr>
          <w:rFonts w:ascii="Arial" w:hAnsi="Arial"/>
          <w:b/>
          <w:color w:val="000000"/>
          <w:sz w:val="22"/>
          <w:szCs w:val="22"/>
        </w:rPr>
        <w:t>ЮРИДИЧЕСКИХ ЛИЦ</w:t>
      </w:r>
      <w:r w:rsidR="003D48E7" w:rsidRPr="00DF60E1">
        <w:rPr>
          <w:rFonts w:ascii="Arial" w:hAnsi="Arial"/>
          <w:b/>
          <w:color w:val="000000"/>
          <w:sz w:val="22"/>
          <w:szCs w:val="22"/>
        </w:rPr>
        <w:t>,</w:t>
      </w:r>
      <w:r w:rsidRPr="00DF60E1">
        <w:rPr>
          <w:rFonts w:ascii="Arial" w:hAnsi="Arial"/>
          <w:b/>
          <w:color w:val="000000"/>
          <w:sz w:val="22"/>
          <w:szCs w:val="22"/>
        </w:rPr>
        <w:t xml:space="preserve"> ИНДИВИДУАЛЬНЫХ ПРЕДПРИНИМАТЕЛЕЙ</w:t>
      </w:r>
      <w:r w:rsidR="003D48E7" w:rsidRPr="00DF60E1">
        <w:rPr>
          <w:rFonts w:ascii="Arial" w:hAnsi="Arial"/>
          <w:b/>
          <w:color w:val="000000"/>
          <w:sz w:val="22"/>
          <w:szCs w:val="22"/>
        </w:rPr>
        <w:t xml:space="preserve"> И </w:t>
      </w:r>
      <w:r w:rsidR="00FF37F4" w:rsidRPr="00DF60E1">
        <w:rPr>
          <w:rFonts w:ascii="Arial" w:hAnsi="Arial"/>
          <w:b/>
          <w:color w:val="000000"/>
          <w:sz w:val="22"/>
          <w:szCs w:val="22"/>
        </w:rPr>
        <w:t>ФИЗИЧЕСКИХ ЛИЦ,</w:t>
      </w:r>
      <w:r w:rsidR="006A4B44" w:rsidRPr="00DF60E1">
        <w:rPr>
          <w:rFonts w:ascii="Arial" w:hAnsi="Arial"/>
          <w:b/>
          <w:color w:val="000000"/>
          <w:sz w:val="22"/>
          <w:szCs w:val="22"/>
        </w:rPr>
        <w:t xml:space="preserve"> ЗАНИМАЮЩИХСЯ </w:t>
      </w:r>
      <w:r w:rsidR="00C07579" w:rsidRPr="00C07579">
        <w:rPr>
          <w:rFonts w:ascii="Arial" w:hAnsi="Arial"/>
          <w:b/>
          <w:color w:val="000000"/>
          <w:sz w:val="22"/>
          <w:szCs w:val="22"/>
        </w:rPr>
        <w:t>В УСТАНОВЛЕННОМ ЗАКОНОДАТЕЛЬСТВОМ РОССИЙСКОЙ ФЕДЕРАЦИИ ПОРЯДКЕ</w:t>
      </w:r>
      <w:r w:rsidR="00C07579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6A4B44" w:rsidRPr="00DF60E1">
        <w:rPr>
          <w:rFonts w:ascii="Arial" w:hAnsi="Arial"/>
          <w:b/>
          <w:color w:val="000000"/>
          <w:sz w:val="22"/>
          <w:szCs w:val="22"/>
        </w:rPr>
        <w:t>ЧАСТНОЙ ПРАКТИКОЙ</w:t>
      </w:r>
    </w:p>
    <w:p w:rsidR="006A4B44" w:rsidRPr="00DF60E1" w:rsidRDefault="006A4B44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DF60E1">
        <w:rPr>
          <w:rFonts w:ascii="Arial" w:hAnsi="Arial"/>
          <w:b/>
          <w:color w:val="000000"/>
          <w:sz w:val="22"/>
          <w:szCs w:val="22"/>
        </w:rPr>
        <w:t>ПАКЕТ УСЛУГ «БАЗОВЫЙ»</w:t>
      </w:r>
    </w:p>
    <w:p w:rsidR="006A4B44" w:rsidRPr="00DF60E1" w:rsidRDefault="006A4B44">
      <w:pPr>
        <w:spacing w:line="360" w:lineRule="auto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AB49F5">
      <w:pPr>
        <w:jc w:val="center"/>
        <w:rPr>
          <w:rFonts w:ascii="Arial" w:hAnsi="Arial"/>
          <w:b/>
          <w:color w:val="000000"/>
        </w:rPr>
      </w:pPr>
    </w:p>
    <w:p w:rsidR="00AB49F5" w:rsidRPr="00DF60E1" w:rsidRDefault="009B3DBB">
      <w:pPr>
        <w:jc w:val="center"/>
        <w:rPr>
          <w:rFonts w:ascii="Arial" w:hAnsi="Arial"/>
          <w:b/>
          <w:color w:val="000000"/>
        </w:rPr>
      </w:pPr>
      <w:r w:rsidRPr="00DF60E1">
        <w:rPr>
          <w:rFonts w:ascii="Arial" w:hAnsi="Arial"/>
          <w:b/>
          <w:color w:val="000000"/>
        </w:rPr>
        <w:br w:type="page"/>
      </w:r>
      <w:r w:rsidR="00AB49F5" w:rsidRPr="00DF60E1">
        <w:rPr>
          <w:rFonts w:ascii="Arial" w:hAnsi="Arial"/>
          <w:b/>
          <w:color w:val="000000"/>
        </w:rPr>
        <w:lastRenderedPageBreak/>
        <w:t>ОБЩИЕ ПОЛОЖЕНИЯ.</w:t>
      </w:r>
    </w:p>
    <w:p w:rsidR="00AB49F5" w:rsidRPr="00DF60E1" w:rsidRDefault="00AB49F5">
      <w:pPr>
        <w:rPr>
          <w:rFonts w:ascii="Arial" w:hAnsi="Arial"/>
          <w:color w:val="000000"/>
          <w:sz w:val="16"/>
          <w:szCs w:val="16"/>
        </w:rPr>
      </w:pPr>
    </w:p>
    <w:p w:rsidR="00AB49F5" w:rsidRPr="00DF60E1" w:rsidRDefault="00B7587C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 xml:space="preserve">АО Банк «Развитие-Столица» (далее – </w:t>
      </w:r>
      <w:r w:rsidR="00AB49F5" w:rsidRPr="00DF60E1">
        <w:rPr>
          <w:rFonts w:ascii="Arial" w:hAnsi="Arial"/>
          <w:color w:val="000000"/>
        </w:rPr>
        <w:t>Банк</w:t>
      </w:r>
      <w:r w:rsidRPr="00DF60E1">
        <w:rPr>
          <w:rFonts w:ascii="Arial" w:hAnsi="Arial"/>
          <w:color w:val="000000"/>
        </w:rPr>
        <w:t>)</w:t>
      </w:r>
      <w:r w:rsidR="00AB49F5" w:rsidRPr="00DF60E1">
        <w:rPr>
          <w:rFonts w:ascii="Arial" w:hAnsi="Arial"/>
          <w:color w:val="000000"/>
        </w:rPr>
        <w:t xml:space="preserve"> оставляет за собой право в одностороннем порядке </w:t>
      </w:r>
      <w:r w:rsidR="00BB5AAF" w:rsidRPr="00BB5AAF">
        <w:rPr>
          <w:rFonts w:ascii="Arial" w:hAnsi="Arial"/>
          <w:bCs/>
        </w:rPr>
        <w:t>вводить новые Тарифы,</w:t>
      </w:r>
      <w:r w:rsidR="00BB5AAF" w:rsidRPr="00BB5AAF">
        <w:rPr>
          <w:rFonts w:ascii="Arial" w:hAnsi="Arial"/>
          <w:color w:val="000000"/>
        </w:rPr>
        <w:t xml:space="preserve"> </w:t>
      </w:r>
      <w:r w:rsidR="00AB49F5" w:rsidRPr="00BB5AAF">
        <w:rPr>
          <w:rFonts w:ascii="Arial" w:hAnsi="Arial"/>
          <w:color w:val="000000"/>
        </w:rPr>
        <w:t>вносить</w:t>
      </w:r>
      <w:r w:rsidR="00AB49F5" w:rsidRPr="00DF60E1">
        <w:rPr>
          <w:rFonts w:ascii="Arial" w:hAnsi="Arial"/>
          <w:color w:val="000000"/>
        </w:rPr>
        <w:t xml:space="preserve"> изменения </w:t>
      </w:r>
      <w:r w:rsidR="00BB5AAF" w:rsidRPr="00BB5AAF">
        <w:rPr>
          <w:rFonts w:ascii="Arial" w:hAnsi="Arial"/>
          <w:bCs/>
        </w:rPr>
        <w:t>и дополнения</w:t>
      </w:r>
      <w:r w:rsidR="00BB5AAF">
        <w:rPr>
          <w:rStyle w:val="fontstyle01"/>
        </w:rPr>
        <w:t xml:space="preserve"> </w:t>
      </w:r>
      <w:r w:rsidR="00AB49F5" w:rsidRPr="00DF60E1">
        <w:rPr>
          <w:rFonts w:ascii="Arial" w:hAnsi="Arial"/>
          <w:color w:val="000000"/>
        </w:rPr>
        <w:t>в настоящие Тарифы</w:t>
      </w:r>
      <w:r w:rsidR="00BB5AAF">
        <w:rPr>
          <w:rFonts w:ascii="Arial" w:hAnsi="Arial"/>
          <w:color w:val="000000"/>
        </w:rPr>
        <w:t>,</w:t>
      </w:r>
      <w:r w:rsidR="00C93C2E" w:rsidRPr="00BB5AAF">
        <w:rPr>
          <w:rFonts w:ascii="Arial" w:hAnsi="Arial"/>
          <w:color w:val="000000"/>
        </w:rPr>
        <w:t xml:space="preserve"> </w:t>
      </w:r>
      <w:r w:rsidR="00BB5AAF" w:rsidRPr="00BB5AAF">
        <w:rPr>
          <w:rFonts w:ascii="Arial" w:hAnsi="Arial"/>
          <w:color w:val="000000"/>
        </w:rPr>
        <w:t>предварительно</w:t>
      </w:r>
      <w:r w:rsidR="00BB5AAF">
        <w:rPr>
          <w:color w:val="000000"/>
          <w:sz w:val="22"/>
          <w:szCs w:val="22"/>
        </w:rPr>
        <w:t xml:space="preserve"> </w:t>
      </w:r>
      <w:r w:rsidR="00C93C2E" w:rsidRPr="00C93C2E">
        <w:rPr>
          <w:rFonts w:ascii="Arial" w:hAnsi="Arial"/>
          <w:color w:val="000000"/>
        </w:rPr>
        <w:t>уведом</w:t>
      </w:r>
      <w:r w:rsidR="00BB5AAF">
        <w:rPr>
          <w:rFonts w:ascii="Arial" w:hAnsi="Arial"/>
          <w:color w:val="000000"/>
        </w:rPr>
        <w:t>ив</w:t>
      </w:r>
      <w:r w:rsidR="00C93C2E" w:rsidRPr="00C93C2E">
        <w:rPr>
          <w:rFonts w:ascii="Arial" w:hAnsi="Arial"/>
          <w:color w:val="000000"/>
        </w:rPr>
        <w:t xml:space="preserve"> Клиент</w:t>
      </w:r>
      <w:r w:rsidR="00BB5AAF">
        <w:rPr>
          <w:rFonts w:ascii="Arial" w:hAnsi="Arial"/>
          <w:color w:val="000000"/>
        </w:rPr>
        <w:t>ов</w:t>
      </w:r>
      <w:r w:rsidR="00C93C2E" w:rsidRPr="00C93C2E">
        <w:rPr>
          <w:rFonts w:ascii="Arial" w:hAnsi="Arial"/>
          <w:color w:val="000000"/>
        </w:rPr>
        <w:t xml:space="preserve">, </w:t>
      </w:r>
      <w:r w:rsidR="00BB5AAF">
        <w:rPr>
          <w:rFonts w:ascii="Arial" w:hAnsi="Arial"/>
          <w:color w:val="000000"/>
        </w:rPr>
        <w:t>путем</w:t>
      </w:r>
      <w:r w:rsidR="00C93C2E" w:rsidRPr="00C93C2E">
        <w:rPr>
          <w:rFonts w:ascii="Arial" w:hAnsi="Arial"/>
          <w:color w:val="000000"/>
        </w:rPr>
        <w:t xml:space="preserve"> размещения информации на стендах в офисах Банка </w:t>
      </w:r>
      <w:r w:rsidR="00BB5AAF">
        <w:rPr>
          <w:rFonts w:ascii="Arial" w:hAnsi="Arial"/>
          <w:color w:val="000000"/>
        </w:rPr>
        <w:t>и/или</w:t>
      </w:r>
      <w:r w:rsidR="00C93C2E" w:rsidRPr="00C93C2E">
        <w:rPr>
          <w:rFonts w:ascii="Arial" w:hAnsi="Arial"/>
          <w:color w:val="000000"/>
        </w:rPr>
        <w:t xml:space="preserve"> на </w:t>
      </w:r>
      <w:r w:rsidR="00194C72">
        <w:rPr>
          <w:rFonts w:ascii="Arial" w:hAnsi="Arial"/>
          <w:color w:val="000000"/>
        </w:rPr>
        <w:t>с</w:t>
      </w:r>
      <w:r w:rsidR="00C93C2E" w:rsidRPr="00C93C2E">
        <w:rPr>
          <w:rFonts w:ascii="Arial" w:hAnsi="Arial"/>
          <w:color w:val="000000"/>
        </w:rPr>
        <w:t>айте Банка</w:t>
      </w:r>
      <w:r w:rsidR="00194C72">
        <w:rPr>
          <w:rFonts w:ascii="Arial" w:hAnsi="Arial"/>
          <w:color w:val="000000"/>
        </w:rPr>
        <w:t xml:space="preserve"> в </w:t>
      </w:r>
      <w:r w:rsidR="006678A9" w:rsidRPr="006678A9">
        <w:rPr>
          <w:rFonts w:ascii="Arial" w:hAnsi="Arial"/>
          <w:color w:val="000000"/>
        </w:rPr>
        <w:t>информационно-телекоммуникационной</w:t>
      </w:r>
      <w:r w:rsidR="006678A9" w:rsidRPr="009D596D">
        <w:rPr>
          <w:color w:val="000000"/>
          <w:sz w:val="28"/>
          <w:szCs w:val="28"/>
        </w:rPr>
        <w:t xml:space="preserve"> </w:t>
      </w:r>
      <w:r w:rsidR="00194C72">
        <w:rPr>
          <w:rFonts w:ascii="Arial" w:hAnsi="Arial"/>
          <w:color w:val="000000"/>
        </w:rPr>
        <w:t>сети Интернет</w:t>
      </w:r>
      <w:r w:rsidR="00AB49F5" w:rsidRPr="00DF60E1">
        <w:rPr>
          <w:rFonts w:ascii="Arial" w:hAnsi="Arial"/>
          <w:color w:val="000000"/>
        </w:rPr>
        <w:t>.</w:t>
      </w:r>
    </w:p>
    <w:p w:rsidR="00AB49F5" w:rsidRPr="00DF60E1" w:rsidRDefault="00AB49F5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 xml:space="preserve">Комиссионное вознаграждение Банку за оказание услуг взимается </w:t>
      </w:r>
      <w:r w:rsidR="0022579A" w:rsidRPr="00DF60E1">
        <w:rPr>
          <w:rFonts w:ascii="Arial" w:hAnsi="Arial"/>
          <w:color w:val="000000"/>
        </w:rPr>
        <w:t>без дополнительного распоряжения Клиента (</w:t>
      </w:r>
      <w:r w:rsidR="00E43F26" w:rsidRPr="00DF60E1">
        <w:rPr>
          <w:rFonts w:ascii="Arial" w:hAnsi="Arial"/>
          <w:color w:val="000000"/>
        </w:rPr>
        <w:t xml:space="preserve">на </w:t>
      </w:r>
      <w:r w:rsidR="0022579A" w:rsidRPr="00DF60E1">
        <w:rPr>
          <w:rFonts w:ascii="Arial" w:hAnsi="Arial"/>
          <w:color w:val="000000"/>
        </w:rPr>
        <w:t>условиях</w:t>
      </w:r>
      <w:r w:rsidR="00E43F26" w:rsidRPr="00DF60E1">
        <w:rPr>
          <w:rFonts w:ascii="Arial" w:hAnsi="Arial"/>
          <w:color w:val="000000"/>
        </w:rPr>
        <w:t xml:space="preserve"> заранее данного акцепта</w:t>
      </w:r>
      <w:r w:rsidR="0022579A" w:rsidRPr="00DF60E1">
        <w:rPr>
          <w:rFonts w:ascii="Arial" w:hAnsi="Arial"/>
          <w:color w:val="000000"/>
        </w:rPr>
        <w:t>)</w:t>
      </w:r>
      <w:r w:rsidRPr="00DF60E1">
        <w:rPr>
          <w:rFonts w:ascii="Arial" w:hAnsi="Arial"/>
          <w:color w:val="000000"/>
        </w:rPr>
        <w:t xml:space="preserve"> со счета Клиента</w:t>
      </w:r>
      <w:r w:rsidR="00A56C1B" w:rsidRPr="00DF60E1">
        <w:rPr>
          <w:rFonts w:ascii="Arial" w:hAnsi="Arial"/>
          <w:color w:val="000000"/>
        </w:rPr>
        <w:t xml:space="preserve"> не позднее рабочего дня, следующего за днем проведения операции, если иное не установлено в Тарифах.</w:t>
      </w:r>
      <w:r w:rsidRPr="00DF60E1">
        <w:rPr>
          <w:rFonts w:ascii="Arial" w:hAnsi="Arial"/>
          <w:color w:val="000000"/>
        </w:rPr>
        <w:t xml:space="preserve"> При взимании комиссии в валюте, отличной от валюты ведения счета, для пересчета комиссионного вознаграждения применяются официальные курсы иностранной валюты к рублю, установленные Банком России на дату списания Банком комиссионного вознаграждения.</w:t>
      </w:r>
    </w:p>
    <w:p w:rsidR="00AB49F5" w:rsidRPr="00DF60E1" w:rsidRDefault="00AB49F5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Helv" w:hAnsi="Helv" w:cs="Helv"/>
          <w:color w:val="000000"/>
        </w:rPr>
        <w:t>Почтовые, телеграфные и другие расходы, возникающие у Банка при предоставлении услуг Клиентам Банка, взимаются с Клиентов дополнительно по их фактической стоимости.</w:t>
      </w:r>
    </w:p>
    <w:p w:rsidR="00AB49F5" w:rsidRPr="00DF60E1" w:rsidRDefault="00AB49F5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>По отдельной договоренности с Клиентами Банк может оказывать дополнительные услуги, не предусмотренные настоящими Тарифами, размер вознаграждения за оказание этих услуг определяется на основании дополнительного соглашения.</w:t>
      </w:r>
    </w:p>
    <w:p w:rsidR="00AB49F5" w:rsidRPr="00DF60E1" w:rsidRDefault="00AB49F5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>Операционное время обслуживания клиентов:</w:t>
      </w:r>
    </w:p>
    <w:p w:rsidR="0048575B" w:rsidRPr="00DF60E1" w:rsidRDefault="0048575B" w:rsidP="00846F2B">
      <w:pPr>
        <w:numPr>
          <w:ilvl w:val="1"/>
          <w:numId w:val="16"/>
        </w:numPr>
        <w:tabs>
          <w:tab w:val="clear" w:pos="1440"/>
          <w:tab w:val="num" w:pos="1134"/>
        </w:tabs>
        <w:spacing w:before="240" w:line="480" w:lineRule="auto"/>
        <w:ind w:left="1134" w:hanging="425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 xml:space="preserve">прием распоряжений по счету на бумажных носителях, </w:t>
      </w:r>
      <w:r w:rsidRPr="00105478">
        <w:rPr>
          <w:rFonts w:ascii="Arial" w:hAnsi="Arial"/>
          <w:color w:val="000000"/>
        </w:rPr>
        <w:t xml:space="preserve">операции </w:t>
      </w:r>
      <w:r w:rsidR="00105478">
        <w:rPr>
          <w:rFonts w:ascii="Arial" w:hAnsi="Arial"/>
          <w:color w:val="000000"/>
        </w:rPr>
        <w:t xml:space="preserve">с наличными денежными средствами </w:t>
      </w:r>
      <w:r w:rsidRPr="00105478">
        <w:rPr>
          <w:rFonts w:ascii="Arial" w:hAnsi="Arial"/>
          <w:color w:val="000000"/>
        </w:rPr>
        <w:t>в</w:t>
      </w:r>
      <w:r w:rsidRPr="00DF60E1">
        <w:rPr>
          <w:rFonts w:ascii="Arial" w:hAnsi="Arial"/>
          <w:color w:val="000000"/>
        </w:rPr>
        <w:t xml:space="preserve"> валюте РФ осуществляются с 9-30 до 17-00; </w:t>
      </w:r>
    </w:p>
    <w:p w:rsidR="0048575B" w:rsidRPr="00DF60E1" w:rsidRDefault="0048575B" w:rsidP="00846F2B">
      <w:pPr>
        <w:numPr>
          <w:ilvl w:val="1"/>
          <w:numId w:val="16"/>
        </w:numPr>
        <w:tabs>
          <w:tab w:val="clear" w:pos="1440"/>
          <w:tab w:val="num" w:pos="1134"/>
        </w:tabs>
        <w:spacing w:before="240" w:line="480" w:lineRule="auto"/>
        <w:ind w:left="1134" w:hanging="425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 xml:space="preserve">прием распоряжение по системе Дистанционного банковского обслуживания в валюте РФ </w:t>
      </w:r>
      <w:r w:rsidR="00105478">
        <w:rPr>
          <w:rFonts w:ascii="Arial" w:hAnsi="Arial"/>
          <w:color w:val="000000"/>
        </w:rPr>
        <w:t xml:space="preserve">- </w:t>
      </w:r>
      <w:r w:rsidRPr="00DF60E1">
        <w:rPr>
          <w:rFonts w:ascii="Arial" w:hAnsi="Arial"/>
          <w:color w:val="000000"/>
        </w:rPr>
        <w:t xml:space="preserve">с 9-30 до 17-30; </w:t>
      </w:r>
    </w:p>
    <w:p w:rsidR="00AB49F5" w:rsidRPr="00DF60E1" w:rsidRDefault="00AB49F5" w:rsidP="00846F2B">
      <w:pPr>
        <w:numPr>
          <w:ilvl w:val="1"/>
          <w:numId w:val="16"/>
        </w:numPr>
        <w:tabs>
          <w:tab w:val="clear" w:pos="1440"/>
          <w:tab w:val="num" w:pos="1134"/>
        </w:tabs>
        <w:spacing w:before="240" w:line="480" w:lineRule="auto"/>
        <w:ind w:left="1134" w:hanging="425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>прием платежей в иностранной валюте осуществляется с 9-30 до 16-00;</w:t>
      </w:r>
    </w:p>
    <w:p w:rsidR="00AB49F5" w:rsidRPr="00DF60E1" w:rsidRDefault="00AB49F5" w:rsidP="00846F2B">
      <w:pPr>
        <w:numPr>
          <w:ilvl w:val="1"/>
          <w:numId w:val="16"/>
        </w:numPr>
        <w:tabs>
          <w:tab w:val="clear" w:pos="1440"/>
          <w:tab w:val="num" w:pos="1134"/>
        </w:tabs>
        <w:spacing w:before="240" w:line="480" w:lineRule="auto"/>
        <w:ind w:left="1134" w:hanging="425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 xml:space="preserve">прием документов на конверсионную операцию для исполнения текущим днем (TOD)  в Долларах США </w:t>
      </w:r>
      <w:r w:rsidR="00FB30A6" w:rsidRPr="00DF60E1">
        <w:rPr>
          <w:rFonts w:ascii="Arial" w:hAnsi="Arial"/>
          <w:color w:val="000000"/>
        </w:rPr>
        <w:t>–</w:t>
      </w:r>
      <w:r w:rsidRPr="00DF60E1">
        <w:rPr>
          <w:rFonts w:ascii="Arial" w:hAnsi="Arial"/>
          <w:color w:val="000000"/>
        </w:rPr>
        <w:t xml:space="preserve"> до 13-00, в Евро </w:t>
      </w:r>
      <w:r w:rsidR="00B455CD" w:rsidRPr="00DF60E1">
        <w:rPr>
          <w:rFonts w:ascii="Arial" w:hAnsi="Arial"/>
          <w:color w:val="000000"/>
        </w:rPr>
        <w:t>–</w:t>
      </w:r>
      <w:r w:rsidRPr="00DF60E1">
        <w:rPr>
          <w:rFonts w:ascii="Arial" w:hAnsi="Arial"/>
          <w:color w:val="000000"/>
        </w:rPr>
        <w:t xml:space="preserve"> до 11-00.</w:t>
      </w:r>
    </w:p>
    <w:p w:rsidR="00AB49F5" w:rsidRPr="00DF60E1" w:rsidRDefault="00AB49F5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>Операция подлежит исполнению только в случае достаточности средств на счетах Клиента в Банке.</w:t>
      </w:r>
    </w:p>
    <w:p w:rsidR="00AB49F5" w:rsidRPr="00DF60E1" w:rsidRDefault="00AB49F5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DF60E1">
        <w:rPr>
          <w:rFonts w:ascii="Arial" w:hAnsi="Arial"/>
          <w:color w:val="000000"/>
        </w:rPr>
        <w:t>Банк оставляет за собой право определения банка-корреспондента при проведении платежей.</w:t>
      </w:r>
    </w:p>
    <w:p w:rsidR="009B3DBB" w:rsidRPr="00000152" w:rsidRDefault="00C20E8B" w:rsidP="00000152">
      <w:pPr>
        <w:numPr>
          <w:ilvl w:val="0"/>
          <w:numId w:val="16"/>
        </w:numPr>
        <w:spacing w:before="240" w:line="480" w:lineRule="auto"/>
        <w:ind w:left="714" w:hanging="357"/>
        <w:jc w:val="both"/>
        <w:rPr>
          <w:rFonts w:ascii="Arial" w:hAnsi="Arial"/>
          <w:color w:val="000000"/>
        </w:rPr>
      </w:pPr>
      <w:r w:rsidRPr="00000152">
        <w:rPr>
          <w:rFonts w:ascii="Arial" w:hAnsi="Arial"/>
          <w:color w:val="000000"/>
        </w:rPr>
        <w:t>НДС взимается по ставке 20%.</w:t>
      </w:r>
    </w:p>
    <w:p w:rsidR="00E43F26" w:rsidRPr="00DF60E1" w:rsidRDefault="00E43F26">
      <w:r w:rsidRPr="00DF60E1">
        <w:br w:type="page"/>
      </w:r>
    </w:p>
    <w:tbl>
      <w:tblPr>
        <w:tblpPr w:leftFromText="180" w:rightFromText="180" w:vertAnchor="text" w:tblpY="1"/>
        <w:tblOverlap w:val="never"/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6212"/>
        <w:gridCol w:w="709"/>
        <w:gridCol w:w="24"/>
        <w:gridCol w:w="142"/>
        <w:gridCol w:w="2835"/>
      </w:tblGrid>
      <w:tr w:rsidR="00AB49F5" w:rsidRPr="00B679EF" w:rsidTr="00B679EF">
        <w:trPr>
          <w:trHeight w:val="43"/>
        </w:trPr>
        <w:tc>
          <w:tcPr>
            <w:tcW w:w="6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AB49F5" w:rsidRPr="00B679EF" w:rsidRDefault="00AE1DFC" w:rsidP="00B679EF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val="en-US"/>
              </w:rPr>
            </w:pPr>
            <w:r w:rsidRPr="00B679EF">
              <w:rPr>
                <w:rFonts w:ascii="Arial" w:hAnsi="Arial"/>
                <w:b/>
                <w:color w:val="000000"/>
                <w:sz w:val="16"/>
                <w:szCs w:val="16"/>
              </w:rPr>
              <w:lastRenderedPageBreak/>
              <w:br w:type="page"/>
            </w:r>
            <w:r w:rsidR="00AB49F5" w:rsidRPr="00B679EF">
              <w:rPr>
                <w:rFonts w:ascii="Arial" w:hAnsi="Arial"/>
                <w:b/>
                <w:color w:val="000000"/>
                <w:sz w:val="16"/>
                <w:szCs w:val="16"/>
              </w:rPr>
              <w:br w:type="page"/>
              <w:t>Наименование операции</w:t>
            </w:r>
            <w:r w:rsidR="00B679EF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(услуги)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:rsidR="00AB49F5" w:rsidRPr="00B679EF" w:rsidRDefault="00AB49F5" w:rsidP="00B679EF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B49F5" w:rsidRPr="00B679EF" w:rsidRDefault="00AB49F5" w:rsidP="00B679EF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B679EF">
              <w:rPr>
                <w:rFonts w:ascii="Arial" w:hAnsi="Arial"/>
                <w:b/>
                <w:color w:val="000000"/>
                <w:sz w:val="16"/>
                <w:szCs w:val="16"/>
              </w:rPr>
              <w:t>Тариф</w:t>
            </w:r>
          </w:p>
        </w:tc>
      </w:tr>
      <w:tr w:rsidR="00AB49F5" w:rsidRPr="00DF60E1" w:rsidTr="008F25EE">
        <w:trPr>
          <w:trHeight w:val="20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1. Открытие и обслуживание банковского счета</w:t>
            </w:r>
          </w:p>
        </w:tc>
      </w:tr>
      <w:tr w:rsidR="00A60834" w:rsidRPr="00DF60E1" w:rsidTr="008F25EE">
        <w:trPr>
          <w:trHeight w:val="13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34" w:rsidRPr="00DF60E1" w:rsidRDefault="00A608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34" w:rsidRPr="00DF60E1" w:rsidRDefault="00A608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Открытие счета: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34" w:rsidRPr="00DF60E1" w:rsidRDefault="00A6083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49F5" w:rsidRPr="00DF60E1" w:rsidTr="00212E51">
        <w:trPr>
          <w:trHeight w:val="2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8F25EE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850EB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открытие первого счета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AB49F5" w:rsidRPr="00DF60E1" w:rsidTr="00212E51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8F25EE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AB49F5" w:rsidP="00850EB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открытие второго и последующих счетов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200 руб.</w:t>
            </w:r>
          </w:p>
        </w:tc>
      </w:tr>
      <w:tr w:rsidR="004D7568" w:rsidRPr="00DF60E1" w:rsidTr="00212E51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 w:rsidP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 w:rsidP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открытие счета для расчетов по операциям с использованием корпоративных карт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AB49F5" w:rsidRPr="00DF60E1" w:rsidTr="00212E51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1.2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AB49F5" w:rsidP="0068051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Удостоверение подлинности подписей лиц, обладающих правом подписи в  Карточке с образцами подписей и оттиска печати.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E8104D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00</w:t>
            </w:r>
            <w:r w:rsidR="00AB49F5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руб., включая НДС</w:t>
            </w:r>
          </w:p>
        </w:tc>
      </w:tr>
      <w:tr w:rsidR="00AB49F5" w:rsidRPr="00DF60E1" w:rsidTr="008F25EE">
        <w:trPr>
          <w:trHeight w:val="2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Заверение копии</w:t>
            </w:r>
            <w:proofErr w:type="gram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 </w:t>
            </w:r>
            <w:r w:rsidR="00E8104D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оригиналов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документов, представленных Клиентом.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руб., включая НДС</w:t>
            </w:r>
          </w:p>
        </w:tc>
      </w:tr>
      <w:tr w:rsidR="00AB49F5" w:rsidRPr="00DF60E1" w:rsidTr="00212E51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AB49F5" w:rsidP="0069017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Проверка соответствия представленных Клиентом оригиналов документов  </w:t>
            </w:r>
            <w:r w:rsidR="00690174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и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заверенны</w:t>
            </w:r>
            <w:r w:rsidR="00690174" w:rsidRPr="00DF60E1">
              <w:rPr>
                <w:rFonts w:ascii="Arial" w:hAnsi="Arial"/>
                <w:color w:val="000000"/>
                <w:sz w:val="16"/>
                <w:szCs w:val="16"/>
              </w:rPr>
              <w:t>х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копий.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руб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., включая НДС</w:t>
            </w:r>
          </w:p>
        </w:tc>
      </w:tr>
      <w:tr w:rsidR="00AB49F5" w:rsidRPr="00DF60E1" w:rsidTr="00212E51">
        <w:trPr>
          <w:trHeight w:val="2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1.5.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4D7568" w:rsidP="005055D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возможности использования системы дистанционного банковского обслуживания (ДБО) КОМИТА КУРЬЕР JE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850EB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2</w:t>
            </w:r>
            <w:r w:rsidR="00A72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sz w:val="16"/>
                <w:szCs w:val="16"/>
              </w:rPr>
              <w:t xml:space="preserve">000 </w:t>
            </w:r>
            <w:r w:rsidRPr="00DF60E1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B49F5" w:rsidRPr="00DF60E1" w:rsidTr="00212E51">
        <w:trPr>
          <w:cantSplit/>
          <w:trHeight w:val="26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503E7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1.6</w:t>
            </w:r>
            <w:r w:rsidR="00690174" w:rsidRPr="00DF60E1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503E7" w:rsidP="00A503E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 w:cs="Arial"/>
                <w:sz w:val="16"/>
                <w:szCs w:val="16"/>
              </w:rPr>
              <w:t xml:space="preserve">Выдача ключа </w:t>
            </w:r>
            <w:r w:rsidR="00AB49F5" w:rsidRPr="00DF60E1">
              <w:rPr>
                <w:rFonts w:ascii="Arial" w:hAnsi="Arial" w:cs="Arial"/>
                <w:sz w:val="16"/>
                <w:szCs w:val="16"/>
              </w:rPr>
              <w:t>электронн</w:t>
            </w:r>
            <w:r w:rsidRPr="00DF60E1">
              <w:rPr>
                <w:rFonts w:ascii="Arial" w:hAnsi="Arial" w:cs="Arial"/>
                <w:sz w:val="16"/>
                <w:szCs w:val="16"/>
              </w:rPr>
              <w:t>ой</w:t>
            </w:r>
            <w:r w:rsidR="00AB49F5" w:rsidRPr="00DF60E1">
              <w:rPr>
                <w:rFonts w:ascii="Arial" w:hAnsi="Arial" w:cs="Arial"/>
                <w:sz w:val="16"/>
                <w:szCs w:val="16"/>
              </w:rPr>
              <w:t xml:space="preserve"> подпис</w:t>
            </w:r>
            <w:r w:rsidRPr="00DF60E1">
              <w:rPr>
                <w:rFonts w:ascii="Arial" w:hAnsi="Arial" w:cs="Arial"/>
                <w:sz w:val="16"/>
                <w:szCs w:val="16"/>
              </w:rPr>
              <w:t>и (ЭП)</w:t>
            </w:r>
            <w:r w:rsidR="00AB49F5" w:rsidRPr="00DF60E1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gramStart"/>
            <w:r w:rsidR="00AB49F5" w:rsidRPr="00DF60E1">
              <w:rPr>
                <w:rFonts w:ascii="Arial" w:hAnsi="Arial" w:cs="Arial"/>
                <w:sz w:val="16"/>
                <w:szCs w:val="16"/>
              </w:rPr>
              <w:t>сменном</w:t>
            </w:r>
            <w:proofErr w:type="gramEnd"/>
            <w:r w:rsidR="00AB49F5" w:rsidRPr="00DF60E1">
              <w:rPr>
                <w:rFonts w:ascii="Arial" w:hAnsi="Arial" w:cs="Arial"/>
                <w:sz w:val="16"/>
                <w:szCs w:val="16"/>
              </w:rPr>
              <w:t xml:space="preserve"> USB-носителе</w:t>
            </w:r>
            <w:r w:rsidRPr="00DF60E1">
              <w:rPr>
                <w:rFonts w:ascii="Arial" w:hAnsi="Arial" w:cs="Arial"/>
                <w:sz w:val="16"/>
                <w:szCs w:val="16"/>
              </w:rPr>
              <w:t xml:space="preserve"> (за каждый ключ</w:t>
            </w:r>
            <w:r w:rsidR="00690174" w:rsidRPr="00DF60E1">
              <w:rPr>
                <w:rFonts w:ascii="Arial" w:hAnsi="Arial" w:cs="Arial"/>
                <w:sz w:val="16"/>
                <w:szCs w:val="16"/>
              </w:rPr>
              <w:t xml:space="preserve"> ЭП</w:t>
            </w:r>
            <w:r w:rsidRPr="00DF60E1">
              <w:rPr>
                <w:rFonts w:ascii="Arial" w:hAnsi="Arial" w:cs="Arial"/>
                <w:sz w:val="16"/>
                <w:szCs w:val="16"/>
              </w:rPr>
              <w:t>)</w:t>
            </w:r>
            <w:r w:rsidR="00AB49F5" w:rsidRPr="00DF60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A503E7" w:rsidRPr="00DF60E1" w:rsidTr="008F25EE">
        <w:trPr>
          <w:cantSplit/>
          <w:trHeight w:val="1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E7" w:rsidRPr="00DF60E1" w:rsidRDefault="00A503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E7" w:rsidRPr="00DF60E1" w:rsidRDefault="00A503E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- при подключении к системе </w:t>
            </w:r>
            <w:r w:rsidR="005055D8" w:rsidRPr="00DF60E1">
              <w:rPr>
                <w:rFonts w:ascii="Arial" w:hAnsi="Arial"/>
                <w:sz w:val="16"/>
                <w:szCs w:val="16"/>
              </w:rPr>
              <w:t>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E7" w:rsidRPr="00DF60E1" w:rsidRDefault="0069017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DF60E1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A503E7" w:rsidRPr="00DF60E1" w:rsidTr="008F25EE">
        <w:trPr>
          <w:cantSplit/>
          <w:trHeight w:val="1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E7" w:rsidRPr="00DF60E1" w:rsidRDefault="00A503E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E7" w:rsidRPr="00DF60E1" w:rsidRDefault="00A503E7" w:rsidP="00D96199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- при смене уполномоченного лица, </w:t>
            </w:r>
            <w:r w:rsidR="00373BE6" w:rsidRPr="00DF60E1">
              <w:rPr>
                <w:rFonts w:ascii="Arial" w:hAnsi="Arial"/>
                <w:sz w:val="16"/>
                <w:szCs w:val="16"/>
              </w:rPr>
              <w:t xml:space="preserve">механическом </w:t>
            </w:r>
            <w:r w:rsidR="00C41E82" w:rsidRPr="00DF60E1">
              <w:rPr>
                <w:rFonts w:ascii="Arial" w:hAnsi="Arial"/>
                <w:sz w:val="16"/>
                <w:szCs w:val="16"/>
              </w:rPr>
              <w:t>повреждении</w:t>
            </w:r>
            <w:r w:rsidR="00690174" w:rsidRPr="00DF60E1">
              <w:rPr>
                <w:rFonts w:ascii="Arial" w:hAnsi="Arial"/>
                <w:sz w:val="16"/>
                <w:szCs w:val="16"/>
              </w:rPr>
              <w:t xml:space="preserve"> и утер</w:t>
            </w:r>
            <w:r w:rsidR="00373BE6" w:rsidRPr="00DF60E1">
              <w:rPr>
                <w:rFonts w:ascii="Arial" w:hAnsi="Arial"/>
                <w:sz w:val="16"/>
                <w:szCs w:val="16"/>
              </w:rPr>
              <w:t>е</w:t>
            </w:r>
            <w:r w:rsidR="00690174" w:rsidRPr="00DF60E1">
              <w:rPr>
                <w:rFonts w:ascii="Arial" w:hAnsi="Arial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sz w:val="16"/>
                <w:szCs w:val="16"/>
              </w:rPr>
              <w:t>ключа</w:t>
            </w:r>
            <w:r w:rsidR="00690174" w:rsidRPr="00DF60E1">
              <w:rPr>
                <w:rFonts w:ascii="Arial" w:hAnsi="Arial"/>
                <w:sz w:val="16"/>
                <w:szCs w:val="16"/>
              </w:rPr>
              <w:t xml:space="preserve"> </w:t>
            </w:r>
            <w:r w:rsidR="00D96199" w:rsidRPr="00DF60E1">
              <w:rPr>
                <w:rFonts w:ascii="Arial" w:hAnsi="Arial"/>
                <w:sz w:val="16"/>
                <w:szCs w:val="16"/>
              </w:rPr>
              <w:t>ЭП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E7" w:rsidRPr="00DF60E1" w:rsidRDefault="00C41E82" w:rsidP="00C41E8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 w:cs="Arial"/>
                <w:sz w:val="16"/>
                <w:szCs w:val="16"/>
              </w:rPr>
              <w:t>1</w:t>
            </w:r>
            <w:r w:rsidR="00A726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 w:cs="Arial"/>
                <w:sz w:val="16"/>
                <w:szCs w:val="16"/>
              </w:rPr>
              <w:t>0</w:t>
            </w:r>
            <w:r w:rsidR="00690174" w:rsidRPr="00DF60E1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690174" w:rsidRPr="00DF60E1" w:rsidTr="008F25EE">
        <w:trPr>
          <w:cantSplit/>
          <w:trHeight w:val="1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174" w:rsidRPr="00DF60E1" w:rsidRDefault="0069017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174" w:rsidRPr="00DF60E1" w:rsidRDefault="0069017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- плановая перегенерация ключей ЭП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174" w:rsidRPr="00DF60E1" w:rsidRDefault="0069017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DF60E1">
              <w:rPr>
                <w:rFonts w:ascii="Arial" w:hAnsi="Arial" w:cs="Arial"/>
                <w:sz w:val="16"/>
                <w:szCs w:val="16"/>
              </w:rPr>
              <w:t>00 руб.</w:t>
            </w:r>
          </w:p>
        </w:tc>
      </w:tr>
      <w:tr w:rsidR="004D7568" w:rsidRPr="00DF60E1" w:rsidTr="00212E51">
        <w:trPr>
          <w:cantSplit/>
          <w:trHeight w:val="2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1.7.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возможности использования системы дистанционного банковского обслуживания (ДБО) Faktura.ru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DF60E1" w:rsidTr="008F25EE">
        <w:trPr>
          <w:cantSplit/>
          <w:trHeight w:val="1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1.8.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Использование усиленной цифровой подписи «</w:t>
            </w:r>
            <w:proofErr w:type="spellStart"/>
            <w:r w:rsidRPr="008F25EE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8F25EE">
              <w:rPr>
                <w:rFonts w:ascii="Arial" w:hAnsi="Arial"/>
                <w:sz w:val="16"/>
                <w:szCs w:val="16"/>
              </w:rPr>
              <w:t>», за каждый ключ: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8F25EE" w:rsidRDefault="004D7568" w:rsidP="004D756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D7568" w:rsidRPr="00DF60E1" w:rsidTr="008F25EE">
        <w:trPr>
          <w:cantSplit/>
          <w:trHeight w:val="1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- при подключении к системе 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8F25EE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8F25EE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4D7568" w:rsidRPr="00DF60E1" w:rsidTr="008F25EE">
        <w:trPr>
          <w:cantSplit/>
          <w:trHeight w:val="1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- при смене уполномоченного лица, при компрометации, поломке и утери ключа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8F25EE" w:rsidRDefault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8F25EE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4D7568" w:rsidRPr="00DF60E1" w:rsidTr="008F25EE">
        <w:trPr>
          <w:cantSplit/>
          <w:trHeight w:val="1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8F25EE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- плановая перегенерация ключей ЭП, при замене «</w:t>
            </w:r>
            <w:proofErr w:type="spellStart"/>
            <w:r w:rsidRPr="008F25EE">
              <w:rPr>
                <w:rFonts w:ascii="Arial" w:hAnsi="Arial"/>
                <w:sz w:val="16"/>
                <w:szCs w:val="16"/>
              </w:rPr>
              <w:t>Рутокен</w:t>
            </w:r>
            <w:proofErr w:type="spellEnd"/>
            <w:r w:rsidRPr="008F25EE">
              <w:rPr>
                <w:rFonts w:ascii="Arial" w:hAnsi="Arial"/>
                <w:sz w:val="16"/>
                <w:szCs w:val="16"/>
              </w:rPr>
              <w:t xml:space="preserve">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8F25EE" w:rsidRDefault="004D7568">
            <w:pPr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8F25EE">
              <w:rPr>
                <w:rFonts w:ascii="Arial" w:hAnsi="Arial"/>
                <w:sz w:val="16"/>
                <w:szCs w:val="16"/>
              </w:rPr>
              <w:t>500 руб.</w:t>
            </w:r>
          </w:p>
        </w:tc>
      </w:tr>
      <w:tr w:rsidR="00A60834" w:rsidRPr="00DF60E1" w:rsidTr="008F25EE">
        <w:trPr>
          <w:cantSplit/>
          <w:trHeight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34" w:rsidRPr="00DF60E1" w:rsidRDefault="00A60834" w:rsidP="004D756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34" w:rsidRPr="00DF60E1" w:rsidRDefault="00A6083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 xml:space="preserve">- при компрометации и плановой смене ключа без замены </w:t>
            </w:r>
            <w:proofErr w:type="spellStart"/>
            <w:r w:rsidRPr="008F25EE">
              <w:rPr>
                <w:rFonts w:ascii="Arial" w:hAnsi="Arial"/>
                <w:sz w:val="16"/>
                <w:szCs w:val="16"/>
              </w:rPr>
              <w:t>Рутокена</w:t>
            </w:r>
            <w:proofErr w:type="spellEnd"/>
            <w:r w:rsidRPr="008F25EE">
              <w:rPr>
                <w:rFonts w:ascii="Arial" w:hAnsi="Arial"/>
                <w:sz w:val="16"/>
                <w:szCs w:val="16"/>
              </w:rPr>
              <w:t xml:space="preserve"> и без обращения в Банк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834" w:rsidRPr="00DF60E1" w:rsidRDefault="00A60834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F25EE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AB49F5" w:rsidRPr="00DF60E1" w:rsidTr="008F25EE">
        <w:trPr>
          <w:cantSplit/>
          <w:trHeight w:val="1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1.</w:t>
            </w:r>
            <w:r w:rsidR="004D7568" w:rsidRPr="00DF60E1">
              <w:rPr>
                <w:rFonts w:ascii="Arial" w:hAnsi="Arial"/>
                <w:sz w:val="16"/>
                <w:szCs w:val="16"/>
              </w:rPr>
              <w:t>9</w:t>
            </w:r>
            <w:r w:rsidRPr="00DF60E1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Обслуживание системы </w:t>
            </w:r>
            <w:r w:rsidR="005055D8" w:rsidRPr="00DF60E1">
              <w:rPr>
                <w:rFonts w:ascii="Arial" w:hAnsi="Arial"/>
                <w:sz w:val="16"/>
                <w:szCs w:val="16"/>
              </w:rPr>
              <w:t>дистанционного банковского обслуживания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DF60E1" w:rsidTr="008F25EE">
        <w:trPr>
          <w:trHeight w:val="2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69017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>10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Обслуживание банковского счета.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DF60E1" w:rsidTr="008F25EE">
        <w:trPr>
          <w:trHeight w:val="1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69017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>11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Закрытие счета.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DF60E1" w:rsidTr="008F25EE">
        <w:trPr>
          <w:cantSplit/>
          <w:trHeight w:val="10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:rsidR="00AB49F5" w:rsidRPr="00DF60E1" w:rsidRDefault="00AB49F5" w:rsidP="00A60834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1.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AB49F5" w:rsidRPr="00DF60E1" w:rsidRDefault="00AB49F5" w:rsidP="00EA3E86">
            <w:pPr>
              <w:pStyle w:val="3"/>
              <w:jc w:val="both"/>
              <w:outlineLvl w:val="2"/>
              <w:rPr>
                <w:b w:val="0"/>
                <w:sz w:val="16"/>
                <w:szCs w:val="16"/>
              </w:rPr>
            </w:pPr>
            <w:r w:rsidRPr="00DF60E1">
              <w:rPr>
                <w:b w:val="0"/>
                <w:sz w:val="16"/>
                <w:szCs w:val="16"/>
              </w:rPr>
              <w:t>1. Комиссия по п.1.3, 1.4.  взимается за каждый лист документа.</w:t>
            </w:r>
          </w:p>
        </w:tc>
      </w:tr>
      <w:tr w:rsidR="00AB49F5" w:rsidRPr="00DF60E1" w:rsidTr="008F25EE">
        <w:trPr>
          <w:trHeight w:val="188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:rsidR="00AB49F5" w:rsidRPr="00DF60E1" w:rsidRDefault="00AB49F5" w:rsidP="00690174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2. Предоставление выписок, справок, дубли</w:t>
            </w:r>
            <w:r w:rsidR="00690174"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катов документов </w:t>
            </w: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и прочее</w:t>
            </w:r>
          </w:p>
        </w:tc>
      </w:tr>
      <w:tr w:rsidR="004D7568" w:rsidRPr="00DF60E1" w:rsidTr="00212E51">
        <w:trPr>
          <w:trHeight w:val="31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Предоставление выписок по счету: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AB49F5" w:rsidRPr="00DF60E1" w:rsidTr="00212E51">
        <w:trPr>
          <w:cantSplit/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C41E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D96199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- в электронном виде с использованием системы </w:t>
            </w:r>
            <w:r w:rsidR="00D96199" w:rsidRPr="00DF60E1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C41E8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DF60E1" w:rsidTr="00212E51">
        <w:trPr>
          <w:cantSplit/>
          <w:trHeight w:val="2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C41E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D96199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- на бумажных носителях Клиентам, имеющим систему </w:t>
            </w:r>
            <w:r w:rsidR="00D96199" w:rsidRPr="00DF60E1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C41E82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Pr="00DF60E1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AB49F5" w:rsidRPr="00DF60E1" w:rsidTr="00212E51">
        <w:trPr>
          <w:cantSplit/>
          <w:trHeight w:val="26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C41E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D96199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- на бумажных носителях Клиентам, </w:t>
            </w:r>
            <w:r w:rsidR="00D96199" w:rsidRPr="00DF60E1">
              <w:rPr>
                <w:rFonts w:ascii="Arial" w:hAnsi="Arial"/>
                <w:sz w:val="16"/>
                <w:szCs w:val="16"/>
              </w:rPr>
              <w:t>обсуживающимся</w:t>
            </w:r>
            <w:r w:rsidRPr="00DF60E1">
              <w:rPr>
                <w:rFonts w:ascii="Arial" w:hAnsi="Arial"/>
                <w:sz w:val="16"/>
                <w:szCs w:val="16"/>
              </w:rPr>
              <w:t xml:space="preserve"> без использования системы </w:t>
            </w:r>
            <w:r w:rsidR="00D96199" w:rsidRPr="00DF60E1">
              <w:rPr>
                <w:rFonts w:ascii="Arial" w:hAnsi="Arial"/>
                <w:sz w:val="16"/>
                <w:szCs w:val="16"/>
              </w:rPr>
              <w:t>ДБО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C41E82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DF60E1" w:rsidTr="00212E51">
        <w:trPr>
          <w:trHeight w:val="2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справок об открытии/закрытии счета</w:t>
            </w:r>
            <w:r w:rsidR="001D4F54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при открытии счета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AB49F5" w:rsidRPr="00DF60E1" w:rsidTr="00212E51">
        <w:trPr>
          <w:trHeight w:val="40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1D4F54" w:rsidP="001D4F5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Оформление и </w:t>
            </w:r>
            <w:r w:rsidR="00AB49F5" w:rsidRPr="00DF60E1">
              <w:rPr>
                <w:rFonts w:ascii="Arial" w:hAnsi="Arial"/>
                <w:color w:val="000000"/>
                <w:sz w:val="16"/>
                <w:szCs w:val="16"/>
              </w:rPr>
              <w:t>выдача  справок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/дубликатов справок</w:t>
            </w:r>
            <w:r w:rsidR="00AB49F5" w:rsidRPr="00DF60E1">
              <w:rPr>
                <w:rFonts w:ascii="Arial" w:hAnsi="Arial"/>
                <w:color w:val="000000"/>
                <w:sz w:val="16"/>
                <w:szCs w:val="16"/>
              </w:rPr>
              <w:t>, выдача копий карточек образцов подписей и оттиска печати по письменным запросам Клиентов.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69017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  <w:r w:rsidR="00AB49F5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руб.</w:t>
            </w:r>
          </w:p>
        </w:tc>
      </w:tr>
      <w:tr w:rsidR="00AB49F5" w:rsidRPr="00DF60E1" w:rsidTr="00212E51">
        <w:trPr>
          <w:trHeight w:val="28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Предоставление информационных писем третьим лицам по письменным запросам Клиентов.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AB49F5" w:rsidRPr="00DF60E1" w:rsidTr="00212E51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Подготовка (оформление) расчетного документа.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 руб., включая НДС</w:t>
            </w:r>
          </w:p>
        </w:tc>
      </w:tr>
      <w:tr w:rsidR="00AB49F5" w:rsidRPr="00DF60E1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 w:rsidP="00E8104D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дубликатов выписок и дубликатов приложений к ним (за каждый документ)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E8104D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руб.</w:t>
            </w:r>
          </w:p>
        </w:tc>
      </w:tr>
      <w:tr w:rsidR="00AB49F5" w:rsidRPr="00DF60E1" w:rsidTr="00212E51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запросов и иных действий по инициативе Клиента, связанных с получением или отправкой денежных средств (за каждый документ).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AB49F5" w:rsidRPr="00DF60E1" w:rsidTr="00212E51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Предоставление документов по закрытым счетам Клиентов Банка на основании их письменных запросов (за каждый документ).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E8104D" w:rsidP="00E8104D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sz w:val="16"/>
                <w:szCs w:val="16"/>
              </w:rPr>
              <w:t>0</w:t>
            </w:r>
            <w:r w:rsidR="00AB49F5" w:rsidRPr="00DF60E1">
              <w:rPr>
                <w:rFonts w:ascii="Arial" w:hAnsi="Arial"/>
                <w:sz w:val="16"/>
                <w:szCs w:val="16"/>
              </w:rPr>
              <w:t>00 руб.</w:t>
            </w:r>
          </w:p>
        </w:tc>
      </w:tr>
      <w:tr w:rsidR="00AB49F5" w:rsidRPr="00DF60E1" w:rsidTr="00212E51">
        <w:trPr>
          <w:trHeight w:val="18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Отправка Банком корреспонденции: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B49F5" w:rsidRPr="00DF60E1" w:rsidTr="00212E51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- почтовым заказным письмом с уведомлением;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49F5" w:rsidRPr="00DF60E1" w:rsidRDefault="00AB49F5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150 руб., включая НДС</w:t>
            </w:r>
          </w:p>
        </w:tc>
      </w:tr>
      <w:tr w:rsidR="004D7568" w:rsidRPr="00DF60E1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- с использованием курьерской службы.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sz w:val="16"/>
                <w:szCs w:val="16"/>
              </w:rPr>
              <w:t>500 руб., включая НДС</w:t>
            </w:r>
          </w:p>
        </w:tc>
      </w:tr>
      <w:tr w:rsidR="004D7568" w:rsidRPr="00DF60E1" w:rsidTr="00212E51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по электронной почте, по факсу или по системе ДБО (по инициативе Клиента).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100 руб., включая НДС</w:t>
            </w:r>
          </w:p>
        </w:tc>
      </w:tr>
      <w:tr w:rsidR="004D7568" w:rsidRPr="00DF60E1" w:rsidTr="008F25EE">
        <w:trPr>
          <w:trHeight w:val="20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:rsidR="004D7568" w:rsidRPr="00DF60E1" w:rsidRDefault="004D7568" w:rsidP="00350A32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3. Безналичные операции </w:t>
            </w:r>
            <w:r w:rsidR="00350A3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с денежными средствами </w:t>
            </w: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в валюте РФ</w:t>
            </w:r>
          </w:p>
        </w:tc>
      </w:tr>
      <w:tr w:rsidR="004D7568" w:rsidRPr="00DF60E1" w:rsidTr="004D072C">
        <w:trPr>
          <w:trHeight w:val="24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3.1.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 w:rsidP="00933C47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Перечисление денежных сре</w:t>
            </w:r>
            <w:proofErr w:type="gramStart"/>
            <w:r w:rsidRPr="00DF60E1">
              <w:rPr>
                <w:rFonts w:ascii="Arial" w:hAnsi="Arial"/>
                <w:sz w:val="16"/>
                <w:szCs w:val="16"/>
              </w:rPr>
              <w:t>дств в б</w:t>
            </w:r>
            <w:proofErr w:type="gramEnd"/>
            <w:r w:rsidRPr="00DF60E1">
              <w:rPr>
                <w:rFonts w:ascii="Arial" w:hAnsi="Arial"/>
                <w:sz w:val="16"/>
                <w:szCs w:val="16"/>
              </w:rPr>
              <w:t>юджетную систему РФ, в том числе во внебюджетные фонды и таможенные органы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4D072C">
        <w:trPr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3.2.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Перечисление денежных  средств со счета резидента по расчетным документам, принятым по системе дистанционного банковского обслуживания в пользу резидентов-Клиентов других банков.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 w:rsidP="008877F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DF60E1">
              <w:rPr>
                <w:rFonts w:ascii="Arial" w:hAnsi="Arial"/>
                <w:sz w:val="16"/>
                <w:szCs w:val="16"/>
              </w:rPr>
              <w:t>0 руб.</w:t>
            </w:r>
          </w:p>
        </w:tc>
      </w:tr>
      <w:tr w:rsidR="004D7568" w:rsidRPr="00DF60E1" w:rsidTr="004D072C">
        <w:trPr>
          <w:trHeight w:val="4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Pr="00DF60E1">
              <w:rPr>
                <w:rFonts w:ascii="Arial" w:hAnsi="Arial"/>
                <w:sz w:val="16"/>
                <w:szCs w:val="16"/>
              </w:rPr>
              <w:t>.3.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Перечисление денежных  средств со счета резидента  по расчетным документам, принятым на бумажных носителях  в пользу резидентов-Клиентов других банков.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DF60E1">
              <w:rPr>
                <w:rFonts w:ascii="Arial" w:hAnsi="Arial"/>
                <w:sz w:val="16"/>
                <w:szCs w:val="16"/>
              </w:rPr>
              <w:t>0</w:t>
            </w:r>
            <w:r w:rsidRPr="00DF60E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DF60E1">
              <w:rPr>
                <w:rFonts w:ascii="Arial" w:hAnsi="Arial"/>
                <w:sz w:val="16"/>
                <w:szCs w:val="16"/>
              </w:rPr>
              <w:t xml:space="preserve">руб. </w:t>
            </w:r>
          </w:p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4D7568" w:rsidRPr="00DF60E1" w:rsidTr="004D072C">
        <w:trPr>
          <w:trHeight w:val="4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3.4.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 w:rsidP="007C35C8">
            <w:pPr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Перечисление денежных  средств со счета резидента в пользу  резидентов - Клиентов Банка (внутрибанковские переводы), </w:t>
            </w:r>
            <w:proofErr w:type="gramStart"/>
            <w:r w:rsidRPr="00DF60E1">
              <w:rPr>
                <w:rFonts w:ascii="Arial" w:hAnsi="Arial"/>
                <w:sz w:val="16"/>
                <w:szCs w:val="16"/>
              </w:rPr>
              <w:t>кроме</w:t>
            </w:r>
            <w:proofErr w:type="gramEnd"/>
            <w:r w:rsidR="000A7DAF" w:rsidRPr="00DF60E1">
              <w:rPr>
                <w:rFonts w:ascii="Arial" w:hAnsi="Arial"/>
                <w:sz w:val="16"/>
                <w:szCs w:val="16"/>
              </w:rPr>
              <w:t xml:space="preserve"> указанных в </w:t>
            </w:r>
            <w:proofErr w:type="spellStart"/>
            <w:r w:rsidR="000A7DAF" w:rsidRPr="00DF60E1">
              <w:rPr>
                <w:rFonts w:ascii="Arial" w:hAnsi="Arial"/>
                <w:sz w:val="16"/>
                <w:szCs w:val="16"/>
              </w:rPr>
              <w:t>пп</w:t>
            </w:r>
            <w:proofErr w:type="spellEnd"/>
            <w:r w:rsidR="000A7DAF" w:rsidRPr="00DF60E1">
              <w:rPr>
                <w:rFonts w:ascii="Arial" w:hAnsi="Arial"/>
                <w:sz w:val="16"/>
                <w:szCs w:val="16"/>
              </w:rPr>
              <w:t>. 3.6.,3.7, 3.8. и 3.9</w:t>
            </w:r>
            <w:r w:rsidRPr="00DF60E1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4D072C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 средств со счета нерезидента.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4D7568" w:rsidRPr="00DF60E1" w:rsidTr="004D072C">
        <w:trPr>
          <w:trHeight w:val="1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 w:rsidP="000236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 w:rsidP="000236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 средств со счета резидента  в пользу нерезидента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 w:rsidP="000236C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4D7568" w:rsidRPr="00DF60E1" w:rsidTr="004D072C">
        <w:trPr>
          <w:trHeight w:val="40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C41E82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средств со счета юридического лица на счет (вклад) физического лица* (за исключением, перечисления заработной платы, выплат социального характера, пенсий, пособий</w:t>
            </w:r>
            <w:r w:rsidR="00A73880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 дивидендов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). Суммарный объем за календарный месяц: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4D072C">
        <w:trPr>
          <w:trHeight w:val="8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210E0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до 1 000 000-00 рублей (включительно);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1% от суммы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4D072C">
        <w:trPr>
          <w:trHeight w:val="1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свыше 1 000 000-00 рублей.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5% от суммы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4D072C">
        <w:trPr>
          <w:trHeight w:val="3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3.8.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BA6D2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Перечисление денежных средств со счета </w:t>
            </w:r>
            <w:r w:rsidR="00C24C64"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ндивидуального предпринимателя либо </w:t>
            </w:r>
            <w:r w:rsidR="00825A6B">
              <w:rPr>
                <w:rFonts w:ascii="Arial" w:hAnsi="Arial"/>
                <w:color w:val="000000"/>
                <w:sz w:val="16"/>
                <w:szCs w:val="16"/>
              </w:rPr>
              <w:t xml:space="preserve">со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счета физического лица, занимающегося </w:t>
            </w:r>
            <w:r w:rsidR="00C24C64" w:rsidRPr="00401419">
              <w:rPr>
                <w:rFonts w:ascii="Arial" w:hAnsi="Arial"/>
                <w:color w:val="000000"/>
                <w:sz w:val="16"/>
                <w:szCs w:val="16"/>
              </w:rPr>
              <w:t xml:space="preserve">в установленном законодательством </w:t>
            </w:r>
            <w:r w:rsidR="00C24C64">
              <w:rPr>
                <w:rFonts w:ascii="Arial" w:hAnsi="Arial"/>
                <w:color w:val="000000"/>
                <w:sz w:val="16"/>
                <w:szCs w:val="16"/>
              </w:rPr>
              <w:t>Р</w:t>
            </w:r>
            <w:r w:rsidR="00C24C64" w:rsidRPr="00401419">
              <w:rPr>
                <w:rFonts w:ascii="Arial" w:hAnsi="Arial"/>
                <w:color w:val="000000"/>
                <w:sz w:val="16"/>
                <w:szCs w:val="16"/>
              </w:rPr>
              <w:t xml:space="preserve">оссийской </w:t>
            </w:r>
            <w:r w:rsidR="00C24C64">
              <w:rPr>
                <w:rFonts w:ascii="Arial" w:hAnsi="Arial"/>
                <w:color w:val="000000"/>
                <w:sz w:val="16"/>
                <w:szCs w:val="16"/>
              </w:rPr>
              <w:t>Ф</w:t>
            </w:r>
            <w:r w:rsidR="00C24C64" w:rsidRPr="00401419">
              <w:rPr>
                <w:rFonts w:ascii="Arial" w:hAnsi="Arial"/>
                <w:color w:val="000000"/>
                <w:sz w:val="16"/>
                <w:szCs w:val="16"/>
              </w:rPr>
              <w:t>едерации порядке</w:t>
            </w:r>
            <w:r w:rsidR="00C24C64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частной практикой, на счет (вклад) физического лица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A726F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1% от суммы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212E51" w:rsidRPr="00DF60E1" w:rsidTr="004D072C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51" w:rsidRPr="00DF60E1" w:rsidRDefault="00212E51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lastRenderedPageBreak/>
              <w:t>3.9.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51" w:rsidRPr="00DF60E1" w:rsidRDefault="000A7DAF" w:rsidP="000A7DAF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дивидендов на счет (вклад) физического лица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51" w:rsidRPr="00DF60E1" w:rsidRDefault="000A7DAF" w:rsidP="00A726F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>0.5% от суммы</w:t>
            </w:r>
            <w:r w:rsidR="00EA3E86" w:rsidRPr="00DF60E1">
              <w:rPr>
                <w:rFonts w:ascii="Arial" w:hAnsi="Arial"/>
                <w:sz w:val="16"/>
                <w:szCs w:val="16"/>
              </w:rPr>
              <w:t xml:space="preserve">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EA3E86" w:rsidRPr="00DF60E1">
              <w:rPr>
                <w:rFonts w:ascii="Arial" w:hAnsi="Arial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4D072C">
        <w:trPr>
          <w:trHeight w:val="2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Внесение изменений в  реквизиты расчетных документов (за каждый расчетный документ).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руб.</w:t>
            </w:r>
          </w:p>
        </w:tc>
      </w:tr>
      <w:tr w:rsidR="004D7568" w:rsidRPr="00DF60E1" w:rsidTr="004D072C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 w:rsidP="00B6574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средств с использованием сервиса срочного перевода.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5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 руб.</w:t>
            </w:r>
          </w:p>
        </w:tc>
      </w:tr>
      <w:tr w:rsidR="004D7568" w:rsidRPr="00DF60E1" w:rsidTr="004D072C">
        <w:trPr>
          <w:trHeight w:val="4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3.12.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B6574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средств (в том числе направленные на покупку иностранной валюты по поручению Клиента), с учетом денежных средств, поступивших на корреспондентский счет Банка в течение текущего операционного дня, на основании Заявления Клиента.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0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 руб.</w:t>
            </w:r>
          </w:p>
        </w:tc>
      </w:tr>
      <w:tr w:rsidR="004D7568" w:rsidRPr="00DF60E1" w:rsidTr="004D072C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3.13.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 расчетного документа</w:t>
            </w:r>
            <w:r w:rsidR="00A60834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на бумажном носителе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после окончания операционного дня до 17-30 и его исполнение текущим днем.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DF60E1" w:rsidTr="004D072C">
        <w:trPr>
          <w:trHeight w:val="3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0D1B4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3.14.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E143C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остатка денежных сре</w:t>
            </w:r>
            <w:proofErr w:type="gram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дств с р</w:t>
            </w:r>
            <w:proofErr w:type="gram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асчетного счета Клиента в соответствии с заявлением о закрытии счета.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E143C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212E51" w:rsidRPr="00DF60E1" w:rsidTr="004D072C">
        <w:trPr>
          <w:trHeight w:val="5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E51" w:rsidRPr="00DF60E1" w:rsidRDefault="00212E51" w:rsidP="00212E51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.15.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E51" w:rsidRPr="00DF60E1" w:rsidRDefault="00212E51" w:rsidP="00BA6D2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Отзыв расчетного документа на основании заявления Клиента до окончания операционного дня (до оплаты с </w:t>
            </w:r>
            <w:r w:rsidR="00BA6D28" w:rsidRPr="008B4F70">
              <w:rPr>
                <w:rFonts w:ascii="Arial" w:hAnsi="Arial" w:cs="Arial"/>
                <w:sz w:val="16"/>
                <w:szCs w:val="16"/>
              </w:rPr>
              <w:t>корреспондентск</w:t>
            </w:r>
            <w:r w:rsidR="00BA6D28">
              <w:rPr>
                <w:rFonts w:ascii="Arial" w:hAnsi="Arial" w:cs="Arial"/>
                <w:sz w:val="16"/>
                <w:szCs w:val="16"/>
              </w:rPr>
              <w:t>ого</w:t>
            </w:r>
            <w:r w:rsidR="00BA6D28" w:rsidRPr="008B4F70">
              <w:rPr>
                <w:rFonts w:ascii="Arial" w:hAnsi="Arial" w:cs="Arial"/>
                <w:sz w:val="16"/>
                <w:szCs w:val="16"/>
              </w:rPr>
              <w:t xml:space="preserve"> счет</w:t>
            </w:r>
            <w:r w:rsidR="00BA6D28">
              <w:rPr>
                <w:rFonts w:ascii="Arial" w:hAnsi="Arial" w:cs="Arial"/>
                <w:sz w:val="16"/>
                <w:szCs w:val="16"/>
              </w:rPr>
              <w:t>а</w:t>
            </w:r>
            <w:r w:rsidR="00BA6D28" w:rsidRPr="008B4F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7DA9">
              <w:rPr>
                <w:rFonts w:ascii="Arial" w:hAnsi="Arial"/>
                <w:color w:val="000000"/>
                <w:sz w:val="16"/>
                <w:szCs w:val="16"/>
              </w:rPr>
              <w:t>Б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анка) </w:t>
            </w:r>
            <w:r w:rsidRPr="001D7DA9">
              <w:rPr>
                <w:rFonts w:ascii="Arial" w:hAnsi="Arial"/>
                <w:color w:val="000000"/>
                <w:sz w:val="16"/>
                <w:szCs w:val="16"/>
              </w:rPr>
              <w:t xml:space="preserve">и из </w:t>
            </w:r>
            <w:r w:rsidR="001D7DA9" w:rsidRPr="001D7DA9">
              <w:rPr>
                <w:rFonts w:ascii="Arial" w:hAnsi="Arial"/>
                <w:color w:val="000000"/>
                <w:sz w:val="16"/>
                <w:szCs w:val="16"/>
              </w:rPr>
              <w:t xml:space="preserve"> очереди распоряжений, не исполненных в срок (картотека 2 по </w:t>
            </w:r>
            <w:proofErr w:type="spellStart"/>
            <w:r w:rsidR="001D7DA9" w:rsidRPr="001D7DA9">
              <w:rPr>
                <w:rFonts w:ascii="Arial" w:hAnsi="Arial"/>
                <w:color w:val="000000"/>
                <w:sz w:val="16"/>
                <w:szCs w:val="16"/>
              </w:rPr>
              <w:t>внебалансовому</w:t>
            </w:r>
            <w:proofErr w:type="spellEnd"/>
            <w:r w:rsidR="001D7DA9" w:rsidRPr="001D7DA9">
              <w:rPr>
                <w:rFonts w:ascii="Arial" w:hAnsi="Arial"/>
                <w:color w:val="000000"/>
                <w:sz w:val="16"/>
                <w:szCs w:val="16"/>
              </w:rPr>
              <w:t xml:space="preserve"> счету № 90902)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51" w:rsidRPr="00DF60E1" w:rsidRDefault="00212E51" w:rsidP="0048575B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 руб.</w:t>
            </w:r>
          </w:p>
        </w:tc>
      </w:tr>
      <w:tr w:rsidR="001452E6" w:rsidRPr="00DF60E1" w:rsidTr="004D072C">
        <w:trPr>
          <w:trHeight w:val="4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2E6" w:rsidRPr="00DF60E1" w:rsidRDefault="001452E6" w:rsidP="00212E51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3.16.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52E6" w:rsidRPr="00DF60E1" w:rsidRDefault="001452E6" w:rsidP="003359E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1452E6">
              <w:rPr>
                <w:rFonts w:ascii="Arial" w:hAnsi="Arial"/>
                <w:bCs/>
                <w:sz w:val="16"/>
                <w:szCs w:val="16"/>
              </w:rPr>
              <w:t>Проведение расчетов по переводам денежных сре</w:t>
            </w:r>
            <w:proofErr w:type="gramStart"/>
            <w:r w:rsidRPr="001452E6">
              <w:rPr>
                <w:rFonts w:ascii="Arial" w:hAnsi="Arial"/>
                <w:bCs/>
                <w:sz w:val="16"/>
                <w:szCs w:val="16"/>
              </w:rPr>
              <w:t>дств в с</w:t>
            </w:r>
            <w:proofErr w:type="gramEnd"/>
            <w:r w:rsidRPr="001452E6">
              <w:rPr>
                <w:rFonts w:ascii="Arial" w:hAnsi="Arial"/>
                <w:bCs/>
                <w:sz w:val="16"/>
                <w:szCs w:val="16"/>
              </w:rPr>
              <w:t>ервисе быстрых платежей платежной системы Банка России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E6" w:rsidRPr="00DF60E1" w:rsidRDefault="001452E6" w:rsidP="0048575B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1452E6">
              <w:rPr>
                <w:rFonts w:ascii="Arial" w:hAnsi="Arial"/>
                <w:bCs/>
                <w:sz w:val="16"/>
                <w:szCs w:val="16"/>
              </w:rPr>
              <w:t>в соответствии с условиями договора</w:t>
            </w:r>
          </w:p>
        </w:tc>
      </w:tr>
    </w:tbl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663"/>
        <w:gridCol w:w="566"/>
        <w:gridCol w:w="291"/>
        <w:gridCol w:w="425"/>
        <w:gridCol w:w="2977"/>
      </w:tblGrid>
      <w:tr w:rsidR="004D7568" w:rsidRPr="00DF60E1" w:rsidTr="00A60834">
        <w:trPr>
          <w:cantSplit/>
          <w:trHeight w:val="14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:rsidR="004D7568" w:rsidRPr="00DF60E1" w:rsidRDefault="004D7568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3</w:t>
            </w:r>
            <w:r w:rsidRPr="00DF60E1">
              <w:rPr>
                <w:rFonts w:ascii="Arial" w:hAnsi="Arial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870D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1. При частичной оплате расчетных документов комиссия взимается за каждый платежный ордер в соответствии с п.3.2, 3.3, 3.5. или п.3.6.</w:t>
            </w:r>
          </w:p>
          <w:p w:rsidR="004D7568" w:rsidRPr="00DF60E1" w:rsidRDefault="004D7568" w:rsidP="00870D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2. По п.3.4. При перечислении денежных сре</w:t>
            </w:r>
            <w:proofErr w:type="gramStart"/>
            <w:r w:rsidRPr="00DF60E1">
              <w:rPr>
                <w:rFonts w:ascii="Arial" w:hAnsi="Arial" w:cs="Arial"/>
                <w:i/>
                <w:sz w:val="16"/>
                <w:szCs w:val="16"/>
              </w:rPr>
              <w:t>дств в п</w:t>
            </w:r>
            <w:proofErr w:type="gramEnd"/>
            <w:r w:rsidRPr="00DF60E1">
              <w:rPr>
                <w:rFonts w:ascii="Arial" w:hAnsi="Arial" w:cs="Arial"/>
                <w:i/>
                <w:sz w:val="16"/>
                <w:szCs w:val="16"/>
              </w:rPr>
              <w:t>ользу физических лиц комиссия не взимается только при перечислении заработной платы, выплат социального характера, пенсий, пособий</w:t>
            </w:r>
            <w:r w:rsidR="00A73880" w:rsidRPr="00DF60E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4D7568" w:rsidRPr="00DF60E1" w:rsidRDefault="004D7568" w:rsidP="00870D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3. По п.3.7.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:rsidR="004D7568" w:rsidRPr="00DF60E1" w:rsidRDefault="004D7568" w:rsidP="00870D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 xml:space="preserve">4. Комиссия по </w:t>
            </w:r>
            <w:proofErr w:type="gramStart"/>
            <w:r w:rsidRPr="00DF60E1">
              <w:rPr>
                <w:rFonts w:ascii="Arial" w:hAnsi="Arial" w:cs="Arial"/>
                <w:i/>
                <w:sz w:val="16"/>
                <w:szCs w:val="16"/>
              </w:rPr>
              <w:t>п</w:t>
            </w:r>
            <w:proofErr w:type="gramEnd"/>
            <w:r w:rsidRPr="00DF60E1">
              <w:rPr>
                <w:rFonts w:ascii="Arial" w:hAnsi="Arial" w:cs="Arial"/>
                <w:i/>
                <w:sz w:val="16"/>
                <w:szCs w:val="16"/>
              </w:rPr>
              <w:t xml:space="preserve"> 3.7, 3.8, </w:t>
            </w:r>
            <w:r w:rsidR="00212E51" w:rsidRPr="00DF60E1">
              <w:rPr>
                <w:rFonts w:ascii="Arial" w:hAnsi="Arial" w:cs="Arial"/>
                <w:i/>
                <w:sz w:val="16"/>
                <w:szCs w:val="16"/>
              </w:rPr>
              <w:t xml:space="preserve">3,9, </w:t>
            </w:r>
            <w:r w:rsidRPr="00DF60E1">
              <w:rPr>
                <w:rFonts w:ascii="Arial" w:hAnsi="Arial" w:cs="Arial"/>
                <w:i/>
                <w:sz w:val="16"/>
                <w:szCs w:val="16"/>
              </w:rPr>
              <w:t>3.11, 3.12 и 3.13 взимается дополнительно к комиссии по п.3.2 – 3.6.</w:t>
            </w:r>
          </w:p>
          <w:p w:rsidR="00FA7075" w:rsidRPr="00C73867" w:rsidRDefault="004D7568" w:rsidP="001452E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5. Телеграфные расходы взимаются дополнительно по фактической стоимости телеграфных расходов.</w:t>
            </w:r>
          </w:p>
        </w:tc>
      </w:tr>
      <w:tr w:rsidR="004D7568" w:rsidRPr="00DF60E1" w:rsidTr="008F25EE">
        <w:trPr>
          <w:trHeight w:val="265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4. Безналичные операции </w:t>
            </w:r>
            <w:r w:rsidR="00350A32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с денежными средствами </w:t>
            </w: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в иностранной валюте</w:t>
            </w:r>
          </w:p>
        </w:tc>
      </w:tr>
      <w:tr w:rsidR="004D7568" w:rsidRPr="00DF60E1" w:rsidTr="00A60834">
        <w:trPr>
          <w:trHeight w:val="197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69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Зачисление денежных средств на счет.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A60834">
        <w:trPr>
          <w:trHeight w:val="143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568" w:rsidRPr="002C3FD9" w:rsidRDefault="002C3FD9" w:rsidP="002C3FD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Перечисление денежных  средств в пользу Клиентов Банка (внутрибанковские переводы), </w:t>
            </w:r>
            <w:proofErr w:type="gramStart"/>
            <w:r w:rsidRPr="00DF60E1">
              <w:rPr>
                <w:rFonts w:ascii="Arial" w:hAnsi="Arial"/>
                <w:sz w:val="16"/>
                <w:szCs w:val="16"/>
              </w:rPr>
              <w:t>кроме</w:t>
            </w:r>
            <w:proofErr w:type="gramEnd"/>
            <w:r w:rsidRPr="00DF60E1">
              <w:rPr>
                <w:rFonts w:ascii="Arial" w:hAnsi="Arial"/>
                <w:sz w:val="16"/>
                <w:szCs w:val="16"/>
              </w:rPr>
              <w:t xml:space="preserve">, указанных в п. </w:t>
            </w:r>
            <w:r>
              <w:rPr>
                <w:rFonts w:ascii="Arial" w:hAnsi="Arial"/>
                <w:sz w:val="16"/>
                <w:szCs w:val="16"/>
              </w:rPr>
              <w:t>4.4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4D7568" w:rsidRPr="002C3FD9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2C3FD9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A60834">
        <w:trPr>
          <w:trHeight w:val="203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C3FD9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.3.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2C3FD9" w:rsidRDefault="002C3FD9" w:rsidP="00C24C6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sz w:val="16"/>
                <w:szCs w:val="16"/>
              </w:rPr>
              <w:t xml:space="preserve">Перечисление денежных  средств </w:t>
            </w:r>
            <w:r w:rsidR="00A60B31">
              <w:rPr>
                <w:rFonts w:ascii="Arial" w:hAnsi="Arial"/>
                <w:sz w:val="16"/>
                <w:szCs w:val="16"/>
              </w:rPr>
              <w:t xml:space="preserve">в пользу </w:t>
            </w:r>
            <w:r w:rsidRPr="00DF60E1">
              <w:rPr>
                <w:rFonts w:ascii="Arial" w:hAnsi="Arial"/>
                <w:sz w:val="16"/>
                <w:szCs w:val="16"/>
              </w:rPr>
              <w:t>Клиентов других банков</w:t>
            </w:r>
            <w:r w:rsidR="007262F3" w:rsidRPr="002C3FD9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DF60E1">
              <w:rPr>
                <w:rFonts w:ascii="Arial" w:hAnsi="Arial"/>
                <w:sz w:val="16"/>
                <w:szCs w:val="16"/>
              </w:rPr>
              <w:t>кроме</w:t>
            </w:r>
            <w:proofErr w:type="gramEnd"/>
            <w:r w:rsidRPr="00DF60E1">
              <w:rPr>
                <w:rFonts w:ascii="Arial" w:hAnsi="Arial"/>
                <w:sz w:val="16"/>
                <w:szCs w:val="16"/>
              </w:rPr>
              <w:t xml:space="preserve"> указанных в п. </w:t>
            </w:r>
            <w:r>
              <w:rPr>
                <w:rFonts w:ascii="Arial" w:hAnsi="Arial"/>
                <w:sz w:val="16"/>
                <w:szCs w:val="16"/>
              </w:rPr>
              <w:t>4.4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A726F3" w:rsidTr="00A6083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 w:rsidP="00BE49B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в долларах США, в прочих валютах,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за исключением: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A726F3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:rsidR="004D7568" w:rsidRPr="00A726F3" w:rsidRDefault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мин</w:t>
            </w:r>
            <w:r w:rsidRPr="00A726F3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4D7568" w:rsidRPr="00A726F3">
              <w:rPr>
                <w:rFonts w:ascii="Arial" w:hAnsi="Arial"/>
                <w:color w:val="000000"/>
                <w:sz w:val="16"/>
                <w:szCs w:val="16"/>
              </w:rPr>
              <w:t xml:space="preserve"> 50 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  <w:r w:rsidRPr="00A726F3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:rsidR="004D7568" w:rsidRPr="00A726F3" w:rsidRDefault="00A726F3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A726F3">
              <w:rPr>
                <w:rFonts w:ascii="Arial" w:hAnsi="Arial"/>
                <w:color w:val="000000"/>
                <w:sz w:val="16"/>
                <w:szCs w:val="16"/>
              </w:rPr>
              <w:t xml:space="preserve"> 150 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</w:p>
        </w:tc>
      </w:tr>
      <w:tr w:rsidR="004D7568" w:rsidRPr="00DF60E1" w:rsidTr="00A6083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D7568" w:rsidRPr="00A726F3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 w:rsidP="00BE49B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в долларах США, в прочих валютах (при переводе в пользу лица, не являющегося контрагентом по контракту);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4D7568" w:rsidRPr="00DF60E1" w:rsidRDefault="004D7568" w:rsidP="001460EE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0,15%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="001460EE">
              <w:rPr>
                <w:rFonts w:ascii="Arial" w:hAnsi="Arial"/>
                <w:color w:val="000000"/>
                <w:sz w:val="16"/>
                <w:szCs w:val="16"/>
              </w:rPr>
              <w:t xml:space="preserve">мин.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15</w:t>
            </w:r>
            <w:r w:rsidRPr="001460EE">
              <w:rPr>
                <w:rFonts w:ascii="Arial" w:hAnsi="Arial"/>
                <w:color w:val="000000"/>
                <w:sz w:val="16"/>
                <w:szCs w:val="16"/>
              </w:rPr>
              <w:t>0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</w:p>
        </w:tc>
      </w:tr>
      <w:tr w:rsidR="004D7568" w:rsidRPr="00DF60E1" w:rsidTr="00A6083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в долларах США, в прочих валютах (при переводе в банки стран  Балтии, Кипра, в случае несовпадения страны получателя и страны банка получателя);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4D7568" w:rsidRPr="00DF60E1" w:rsidRDefault="004D7568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0,5%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="001631F0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150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USD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или</w:t>
            </w:r>
            <w:r w:rsidR="001631F0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A60834">
        <w:trPr>
          <w:trHeight w:val="169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в Евро,</w:t>
            </w:r>
            <w:r w:rsidRPr="00DF60E1"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за исключением: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A726F3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</w:p>
          <w:p w:rsidR="004D7568" w:rsidRPr="00A726F3" w:rsidRDefault="001631F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D7568" w:rsidRPr="001631F0">
              <w:rPr>
                <w:rFonts w:ascii="Arial" w:hAnsi="Arial"/>
                <w:color w:val="000000"/>
                <w:sz w:val="16"/>
                <w:szCs w:val="16"/>
              </w:rPr>
              <w:t>50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>,</w:t>
            </w:r>
          </w:p>
          <w:p w:rsidR="004D7568" w:rsidRPr="00DF60E1" w:rsidRDefault="001631F0" w:rsidP="001631F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1631F0">
              <w:rPr>
                <w:rFonts w:ascii="Arial" w:hAnsi="Arial"/>
                <w:color w:val="000000"/>
                <w:sz w:val="16"/>
                <w:szCs w:val="16"/>
              </w:rPr>
              <w:t xml:space="preserve"> 150 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4D7568" w:rsidRPr="00DF60E1" w:rsidTr="007525B9">
        <w:trPr>
          <w:trHeight w:val="295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 w:rsidP="00A60B3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в Евро (при переводе в пользу лица, не являющегося  контрагентом по контракту)*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D7568" w:rsidRPr="00DF60E1" w:rsidRDefault="004D7568" w:rsidP="007525B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0,15%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="007525B9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150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</w:p>
        </w:tc>
      </w:tr>
      <w:tr w:rsidR="004D7568" w:rsidRPr="00DF60E1" w:rsidTr="00A60834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 w:rsidP="00A60B31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в Евро (при переводе в банки стран Балтии, Кипра, в случае несовпадения страны получателя и страны банка получателя)</w:t>
            </w:r>
            <w:r w:rsidR="00A60B3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4D7568" w:rsidRPr="00DF60E1" w:rsidRDefault="004D7568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0,5%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от суммы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="007525B9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150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EUR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или</w:t>
            </w:r>
            <w:r w:rsidR="007525B9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7262F3" w:rsidRPr="00DF60E1" w:rsidTr="00A60834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262F3" w:rsidRPr="002C3FD9" w:rsidRDefault="007262F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2C3FD9">
              <w:rPr>
                <w:rFonts w:ascii="Arial" w:hAnsi="Arial"/>
                <w:color w:val="000000"/>
                <w:sz w:val="16"/>
                <w:szCs w:val="16"/>
              </w:rPr>
              <w:t>4.4.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262F3" w:rsidRPr="002C3FD9" w:rsidRDefault="002C3FD9" w:rsidP="002C3FD9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Перечисление денежных средств на счет (вклад) физического лица</w:t>
            </w:r>
            <w:r w:rsidRPr="002C3FD9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62F3" w:rsidRPr="00223C34" w:rsidRDefault="007262F3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2C3FD9">
              <w:rPr>
                <w:rFonts w:ascii="Arial" w:hAnsi="Arial" w:cs="Arial"/>
                <w:color w:val="000000"/>
                <w:sz w:val="16"/>
                <w:szCs w:val="16"/>
              </w:rPr>
              <w:t>1% от суммы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2C3F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A60834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 w:rsidP="007262F3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4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7262F3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Изменение условий платежа, отмена платежа, расследование по платежам.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100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USD</w:t>
            </w:r>
          </w:p>
        </w:tc>
      </w:tr>
      <w:tr w:rsidR="004D7568" w:rsidRPr="00DF60E1" w:rsidTr="008F25EE">
        <w:trPr>
          <w:cantSplit/>
          <w:trHeight w:val="10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</w:tcPr>
          <w:p w:rsidR="004D7568" w:rsidRPr="00DF60E1" w:rsidRDefault="004D7568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 к разделу 4.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BE49B0">
            <w:pPr>
              <w:pStyle w:val="3"/>
              <w:jc w:val="both"/>
              <w:outlineLvl w:val="2"/>
              <w:rPr>
                <w:b w:val="0"/>
                <w:sz w:val="16"/>
                <w:szCs w:val="16"/>
              </w:rPr>
            </w:pPr>
            <w:r w:rsidRPr="00DF60E1">
              <w:rPr>
                <w:b w:val="0"/>
                <w:sz w:val="16"/>
                <w:szCs w:val="16"/>
              </w:rPr>
              <w:t>По п.4.3. При возникновении условий для применения нескольких подпунктов Тарифов – комиссия взимается по одному (наибольшему из них).</w:t>
            </w:r>
          </w:p>
        </w:tc>
      </w:tr>
      <w:tr w:rsidR="004D7568" w:rsidRPr="00DF60E1" w:rsidTr="008F25EE">
        <w:trPr>
          <w:trHeight w:val="234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 w:rsidP="00D01181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5. Осуществление функций агента валютного контроля</w:t>
            </w:r>
          </w:p>
        </w:tc>
      </w:tr>
      <w:tr w:rsidR="004D7568" w:rsidRPr="00DF60E1" w:rsidTr="00A60834">
        <w:trPr>
          <w:trHeight w:val="1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568" w:rsidRPr="00DF60E1" w:rsidRDefault="004D7568" w:rsidP="002B62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агента валютного контроля п</w:t>
            </w:r>
            <w:r w:rsidRPr="00DF60E1">
              <w:rPr>
                <w:rFonts w:ascii="Arial" w:hAnsi="Arial" w:cs="Arial"/>
                <w:sz w:val="16"/>
              </w:rPr>
              <w:t xml:space="preserve">ри совершении расчетов и переводов со счета/на счет резидента 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по  контрактам на экспорт / импорт товаров, контрактам на выполнение работ, оказание услуг, передачу результатов интеллектуальной деятельности (в том числе договорам аренды),  договорам займа и кредитным договорам, заключенным с нерезидентами, подлежащим  постановке на учет/не подлежащим постановке на учет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26F3" w:rsidRDefault="004D7568" w:rsidP="00D54318">
            <w:pPr>
              <w:jc w:val="both"/>
              <w:rPr>
                <w:rFonts w:ascii="Arial" w:hAnsi="Arial" w:cs="Arial"/>
                <w:sz w:val="16"/>
              </w:rPr>
            </w:pPr>
            <w:r w:rsidRPr="00DF60E1">
              <w:rPr>
                <w:rFonts w:ascii="Arial" w:hAnsi="Arial" w:cs="Arial"/>
                <w:sz w:val="16"/>
              </w:rPr>
              <w:t>0,1%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 суммы,</w:t>
            </w:r>
            <w:r w:rsidRPr="00DF60E1">
              <w:rPr>
                <w:rFonts w:ascii="Arial" w:hAnsi="Arial" w:cs="Arial"/>
                <w:sz w:val="16"/>
              </w:rPr>
              <w:t xml:space="preserve"> </w:t>
            </w:r>
          </w:p>
          <w:p w:rsidR="00A726F3" w:rsidRDefault="003669CC" w:rsidP="00D54318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мин.</w:t>
            </w:r>
            <w:r w:rsidR="004D7568" w:rsidRPr="00DF60E1">
              <w:rPr>
                <w:rFonts w:ascii="Arial" w:hAnsi="Arial" w:cs="Arial"/>
                <w:sz w:val="16"/>
              </w:rPr>
              <w:t xml:space="preserve"> 120 рублей, </w:t>
            </w:r>
          </w:p>
          <w:p w:rsidR="00A726F3" w:rsidRDefault="003669CC" w:rsidP="00D5431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макс.</w:t>
            </w:r>
            <w:r w:rsidR="004D7568" w:rsidRPr="00DF60E1">
              <w:rPr>
                <w:rFonts w:ascii="Arial" w:hAnsi="Arial" w:cs="Arial"/>
                <w:sz w:val="16"/>
              </w:rPr>
              <w:t xml:space="preserve"> 30 000 рублей,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  <w:p w:rsidR="004D7568" w:rsidRPr="00DF60E1" w:rsidRDefault="004D7568" w:rsidP="00D5431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включая НДС</w:t>
            </w:r>
          </w:p>
        </w:tc>
      </w:tr>
      <w:tr w:rsidR="004D7568" w:rsidRPr="00DF60E1" w:rsidTr="00A60834">
        <w:trPr>
          <w:trHeight w:val="17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A726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Постановка контракта (кредитного договора) на учет/</w:t>
            </w:r>
            <w:r w:rsidR="00C24C64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зменение сведений о контракте (кредитном договоре), принятом на учет в Банке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2B627A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1 0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 руб., включая НДС</w:t>
            </w:r>
          </w:p>
        </w:tc>
      </w:tr>
      <w:tr w:rsidR="004D7568" w:rsidRPr="00DF60E1" w:rsidTr="00A60834">
        <w:trPr>
          <w:trHeight w:val="2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DC1F0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5.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3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C10B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Снятие контракта (кредитного договора) с учета в случае его перевода на обслуживание в другой уполномоченный банк.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0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руб., включая НДС </w:t>
            </w:r>
          </w:p>
        </w:tc>
      </w:tr>
      <w:tr w:rsidR="004D7568" w:rsidRPr="00DF60E1" w:rsidTr="00A60834">
        <w:trPr>
          <w:trHeight w:val="2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5.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4.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8025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 w:cs="Arial"/>
                <w:sz w:val="16"/>
              </w:rPr>
              <w:t>Предоставление копий документов, помещенных в досье валютного контроля, ведомости банковского контроля/ раздела I ведомости банковского контроля по запросу клиента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80259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300 руб., включая НДС</w:t>
            </w:r>
          </w:p>
        </w:tc>
      </w:tr>
      <w:tr w:rsidR="004D7568" w:rsidRPr="00DF60E1" w:rsidTr="00A60834">
        <w:trPr>
          <w:trHeight w:val="117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D7568" w:rsidRPr="00DF60E1" w:rsidRDefault="004D7568" w:rsidP="002B627A">
            <w:pPr>
              <w:spacing w:before="120" w:after="120"/>
              <w:ind w:left="113" w:right="113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 к разделу 5.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F468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По п.5.1.Для операций по зачислению - комиссия взимается в день принятия Банком информации и документов от Клиента, идентифицирующих осуществление операции по контракту (кредитному договору).</w:t>
            </w:r>
          </w:p>
          <w:p w:rsidR="004D7568" w:rsidRPr="00DF60E1" w:rsidRDefault="004D7568" w:rsidP="00F4684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 xml:space="preserve">Тариф не распространяется на  валютные операции, связанные с возвратом ранее излишне/ошибочно зачисленных/списанных средств на счета/со счетов резидентов РФ  в Банке, а также с идентификацией  ошибочно поступивших средств.  </w:t>
            </w:r>
          </w:p>
          <w:p w:rsidR="004D7568" w:rsidRPr="00DF60E1" w:rsidRDefault="004D7568" w:rsidP="00F46848">
            <w:r w:rsidRPr="00DF60E1">
              <w:rPr>
                <w:rFonts w:ascii="Arial" w:hAnsi="Arial" w:cs="Arial"/>
                <w:i/>
                <w:sz w:val="16"/>
                <w:szCs w:val="16"/>
              </w:rPr>
              <w:t>Минимальная и максимальная сумма комиссии установлена по сумме каждого поступления/платежа.</w:t>
            </w:r>
          </w:p>
        </w:tc>
      </w:tr>
      <w:tr w:rsidR="004D7568" w:rsidRPr="00DF60E1" w:rsidTr="008F25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7"/>
        </w:trPr>
        <w:tc>
          <w:tcPr>
            <w:tcW w:w="10490" w:type="dxa"/>
            <w:gridSpan w:val="6"/>
            <w:shd w:val="clear" w:color="C0C0C0" w:fill="C0C0C0"/>
          </w:tcPr>
          <w:p w:rsidR="004D7568" w:rsidRPr="00DF60E1" w:rsidRDefault="004D7568" w:rsidP="007754CA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6. Конверсионные операции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568" w:type="dxa"/>
            <w:shd w:val="clear" w:color="C0C0C0" w:fill="FFFFFF"/>
          </w:tcPr>
          <w:p w:rsidR="004D7568" w:rsidRPr="00DF60E1" w:rsidRDefault="004D75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6945" w:type="dxa"/>
            <w:gridSpan w:val="4"/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 w:cs="Arial"/>
                <w:color w:val="000000"/>
                <w:sz w:val="16"/>
                <w:szCs w:val="16"/>
              </w:rPr>
              <w:t>Покупка / продажа иностранной валюты:</w:t>
            </w:r>
          </w:p>
        </w:tc>
        <w:tc>
          <w:tcPr>
            <w:tcW w:w="2977" w:type="dxa"/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128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по курсу Банка;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7"/>
        </w:trPr>
        <w:tc>
          <w:tcPr>
            <w:tcW w:w="568" w:type="dxa"/>
            <w:tcBorders>
              <w:bottom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6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6945" w:type="dxa"/>
            <w:gridSpan w:val="4"/>
            <w:tcBorders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Конверсия средств, находящихся на счете, из одной иностранной валюты в другую: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195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по курсу Банка.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DF60E1" w:rsidTr="00A60834">
        <w:trPr>
          <w:trHeight w:val="28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7. Операции с наличными денежными средствами*</w:t>
            </w:r>
          </w:p>
        </w:tc>
      </w:tr>
      <w:tr w:rsidR="004D7568" w:rsidRPr="00DF60E1" w:rsidTr="00A60834">
        <w:trPr>
          <w:trHeight w:val="1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D07D4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7.1.</w:t>
            </w:r>
          </w:p>
        </w:tc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денежных чековых книжек: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D07D4B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чековой книжки на 25 страниц;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руб., включая НДС</w:t>
            </w:r>
          </w:p>
        </w:tc>
      </w:tr>
      <w:tr w:rsidR="004D7568" w:rsidRPr="00DF60E1" w:rsidTr="00A60834">
        <w:trPr>
          <w:trHeight w:val="2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D07D4B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чековой книжки на 50 страниц.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100 руб., включая НДС</w:t>
            </w:r>
          </w:p>
        </w:tc>
      </w:tr>
      <w:tr w:rsidR="004D7568" w:rsidRPr="00DF60E1" w:rsidTr="00A60834">
        <w:trPr>
          <w:trHeight w:val="361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B23AFC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7.2.</w:t>
            </w:r>
          </w:p>
        </w:tc>
        <w:tc>
          <w:tcPr>
            <w:tcW w:w="992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DF633B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Статьи</w:t>
            </w:r>
            <w:r w:rsidR="00DF633B">
              <w:rPr>
                <w:rFonts w:ascii="Arial" w:hAnsi="Arial"/>
                <w:color w:val="000000"/>
                <w:sz w:val="16"/>
                <w:szCs w:val="16"/>
              </w:rPr>
              <w:t xml:space="preserve"> и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тарифы для выдачи наличной валюты РФ с банковских счетов в пределах предварительного заказа: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8" w:type="dxa"/>
            <w:vAlign w:val="center"/>
          </w:tcPr>
          <w:p w:rsidR="004D7568" w:rsidRPr="00DF60E1" w:rsidRDefault="004D7568" w:rsidP="00DF2D28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276ADF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7.2.1.</w:t>
            </w:r>
          </w:p>
        </w:tc>
        <w:tc>
          <w:tcPr>
            <w:tcW w:w="6945" w:type="dxa"/>
            <w:gridSpan w:val="4"/>
            <w:vAlign w:val="center"/>
          </w:tcPr>
          <w:p w:rsidR="004D7568" w:rsidRPr="00DF60E1" w:rsidRDefault="004D7568" w:rsidP="00B23AFC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на заработную плату и выплаты социального характера, на стипендии, на выплату пенсий, пособий (кроме выплат, производимых страховыми организациями по договорам личного, имущественного и иного страхования);</w:t>
            </w:r>
          </w:p>
        </w:tc>
        <w:tc>
          <w:tcPr>
            <w:tcW w:w="2977" w:type="dxa"/>
            <w:vAlign w:val="center"/>
          </w:tcPr>
          <w:p w:rsidR="004D7568" w:rsidRPr="00DF60E1" w:rsidRDefault="004D7568" w:rsidP="00780A73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8" w:type="dxa"/>
            <w:vAlign w:val="center"/>
          </w:tcPr>
          <w:p w:rsidR="004D7568" w:rsidRPr="00DF60E1" w:rsidRDefault="004D7568" w:rsidP="00DF2D28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7.2.2. </w:t>
            </w:r>
          </w:p>
        </w:tc>
        <w:tc>
          <w:tcPr>
            <w:tcW w:w="6945" w:type="dxa"/>
            <w:gridSpan w:val="4"/>
            <w:vAlign w:val="center"/>
          </w:tcPr>
          <w:p w:rsidR="004D7568" w:rsidRPr="00DF60E1" w:rsidRDefault="004D7568" w:rsidP="00D81EE9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на расходы, не относящиеся к фонду заработной платы и выплатам социального характера, в том числе командировочные расходы, дивиденды; выдача на выплаты, производимые страховыми организациями по договорам личного, имущественного и иного страхования;</w:t>
            </w:r>
          </w:p>
        </w:tc>
        <w:tc>
          <w:tcPr>
            <w:tcW w:w="2977" w:type="dxa"/>
            <w:vAlign w:val="center"/>
          </w:tcPr>
          <w:p w:rsidR="004D7568" w:rsidRPr="00DF60E1" w:rsidRDefault="004D7568" w:rsidP="00780A73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5% от суммы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8" w:type="dxa"/>
            <w:vAlign w:val="center"/>
          </w:tcPr>
          <w:p w:rsidR="004D7568" w:rsidRPr="00DF60E1" w:rsidRDefault="004D7568" w:rsidP="00DF2D28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7.2.3.</w:t>
            </w:r>
          </w:p>
        </w:tc>
        <w:tc>
          <w:tcPr>
            <w:tcW w:w="6945" w:type="dxa"/>
            <w:gridSpan w:val="4"/>
            <w:vAlign w:val="center"/>
          </w:tcPr>
          <w:p w:rsidR="004D7568" w:rsidRPr="00DF60E1" w:rsidRDefault="004D7568" w:rsidP="00B23AFC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на закупку сельскохозяйственных продуктов, погашение и покупку ценных бумаг.</w:t>
            </w:r>
          </w:p>
        </w:tc>
        <w:tc>
          <w:tcPr>
            <w:tcW w:w="2977" w:type="dxa"/>
            <w:vAlign w:val="center"/>
          </w:tcPr>
          <w:p w:rsidR="004D7568" w:rsidRPr="00DF60E1" w:rsidRDefault="004D7568" w:rsidP="00780A73">
            <w:pPr>
              <w:ind w:left="-86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10% от суммы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8" w:type="dxa"/>
            <w:vAlign w:val="center"/>
          </w:tcPr>
          <w:p w:rsidR="004D7568" w:rsidRPr="00DF60E1" w:rsidRDefault="004D7568" w:rsidP="00DF2D28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7.2.4.</w:t>
            </w:r>
          </w:p>
        </w:tc>
        <w:tc>
          <w:tcPr>
            <w:tcW w:w="6945" w:type="dxa"/>
            <w:gridSpan w:val="4"/>
            <w:vAlign w:val="center"/>
          </w:tcPr>
          <w:p w:rsidR="004D7568" w:rsidRPr="00DF60E1" w:rsidRDefault="004D7568" w:rsidP="00B23AFC">
            <w:pPr>
              <w:ind w:left="-109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на прочие  цели, в том числе по договорам займа, хозяйственные расходы. Суммарный объем за календарный месяц:</w:t>
            </w:r>
          </w:p>
        </w:tc>
        <w:tc>
          <w:tcPr>
            <w:tcW w:w="2977" w:type="dxa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1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FF032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373BE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до 100 000 рублей (включительно)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780A73">
            <w:pPr>
              <w:ind w:left="-8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1% от суммы</w:t>
            </w:r>
          </w:p>
        </w:tc>
      </w:tr>
      <w:tr w:rsidR="004D7568" w:rsidRPr="00DF60E1" w:rsidTr="00A60834">
        <w:trPr>
          <w:trHeight w:val="25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FF032E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373BE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свыше 100 000 рублей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10%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 суммы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A608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8" w:type="dxa"/>
            <w:vAlign w:val="center"/>
          </w:tcPr>
          <w:p w:rsidR="004D7568" w:rsidRPr="00DF60E1" w:rsidRDefault="004D7568" w:rsidP="00DF2D28">
            <w:pPr>
              <w:ind w:left="-108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7.2.5.</w:t>
            </w:r>
          </w:p>
        </w:tc>
        <w:tc>
          <w:tcPr>
            <w:tcW w:w="6945" w:type="dxa"/>
            <w:gridSpan w:val="4"/>
            <w:vAlign w:val="center"/>
          </w:tcPr>
          <w:p w:rsidR="004D7568" w:rsidRPr="00DF60E1" w:rsidRDefault="004D7568" w:rsidP="00C24C6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Выдачи со счетов </w:t>
            </w:r>
            <w:r w:rsidR="00C24C64">
              <w:rPr>
                <w:rFonts w:ascii="Arial" w:hAnsi="Arial"/>
                <w:color w:val="000000"/>
                <w:sz w:val="16"/>
                <w:szCs w:val="16"/>
              </w:rPr>
              <w:t>и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ндивидуальных предпринимателей и физических лиц, занимающихся </w:t>
            </w:r>
            <w:r w:rsidR="00C24C64" w:rsidRPr="00401419">
              <w:rPr>
                <w:rFonts w:ascii="Arial" w:hAnsi="Arial"/>
                <w:color w:val="000000"/>
                <w:sz w:val="16"/>
                <w:szCs w:val="16"/>
              </w:rPr>
              <w:t>в установленном законодательством российской федерации порядке</w:t>
            </w:r>
            <w:r w:rsidR="00C24C64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частной практикой</w:t>
            </w:r>
          </w:p>
        </w:tc>
        <w:tc>
          <w:tcPr>
            <w:tcW w:w="2977" w:type="dxa"/>
            <w:vAlign w:val="center"/>
          </w:tcPr>
          <w:p w:rsidR="004D7568" w:rsidRPr="00DF60E1" w:rsidRDefault="004D7568" w:rsidP="00B021AD">
            <w:pPr>
              <w:ind w:left="-107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10% от суммы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FF032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7.2.6.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D7568" w:rsidRPr="00DF60E1" w:rsidRDefault="004D7568" w:rsidP="00B23AFC">
            <w:pPr>
              <w:ind w:hanging="3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Операции по выдаче из кассы Банка наличных денежных средств после окончания операционного дня до 17-30.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FF032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7.2.7.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D7568" w:rsidRPr="00DF60E1" w:rsidRDefault="004D7568" w:rsidP="007E52C6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Операции по выдаче из кассы Банка наличных денежных средств из денежных средств на счете, поступивших на корреспондентский счет Банка в течение текущего операционного дня, на основании Заявления Клиента.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4D7568" w:rsidRPr="00DF60E1" w:rsidTr="00A60834">
        <w:trPr>
          <w:trHeight w:val="1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7.3.</w:t>
            </w:r>
          </w:p>
        </w:tc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Операции по сдаче в кассу Банка наличных денежных средств:</w:t>
            </w:r>
          </w:p>
        </w:tc>
      </w:tr>
      <w:tr w:rsidR="004D7568" w:rsidRPr="00DF60E1" w:rsidTr="00A60834">
        <w:trPr>
          <w:trHeight w:val="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7.3.1.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 наличных денежных сре</w:t>
            </w:r>
            <w:proofErr w:type="gram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дств в в</w:t>
            </w:r>
            <w:proofErr w:type="gram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алюте РФ;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 w:rsidP="00A726F3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0,2% от суммы или по доп</w:t>
            </w:r>
            <w:r w:rsidR="00A726F3" w:rsidRPr="00DF60E1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A60834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7.3.2.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 наличных денежных средств в уставный капитал;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не взимается</w:t>
            </w:r>
          </w:p>
        </w:tc>
      </w:tr>
      <w:tr w:rsidR="004D7568" w:rsidRPr="00DF60E1" w:rsidTr="00A60834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7.3.3.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Пересчет монеты любого достоинства при количестве монет свыше 100 шт</w:t>
            </w:r>
            <w:r w:rsidR="00C24C64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5%</w:t>
            </w:r>
          </w:p>
        </w:tc>
      </w:tr>
      <w:tr w:rsidR="004D7568" w:rsidRPr="00DF60E1" w:rsidTr="00A60834">
        <w:trPr>
          <w:trHeight w:val="286"/>
        </w:trPr>
        <w:tc>
          <w:tcPr>
            <w:tcW w:w="5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7.3.4.</w:t>
            </w:r>
          </w:p>
        </w:tc>
        <w:tc>
          <w:tcPr>
            <w:tcW w:w="69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Операции по сдаче в кассу Банка наличных денежных средств после окончания операционного дня до 17-30.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 руб.</w:t>
            </w:r>
          </w:p>
        </w:tc>
      </w:tr>
      <w:tr w:rsidR="004D7568" w:rsidRPr="00DF60E1" w:rsidTr="007633E2">
        <w:trPr>
          <w:trHeight w:val="2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2F4D0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2F4D0E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Операции по выдаче наличной иностранной валюты со счета:</w:t>
            </w:r>
          </w:p>
        </w:tc>
      </w:tr>
      <w:tr w:rsidR="004D7568" w:rsidRPr="00DF60E1" w:rsidTr="007633E2">
        <w:trPr>
          <w:trHeight w:val="2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7.4.1.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Доллары США, ЕВРО;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3% от суммы</w:t>
            </w:r>
          </w:p>
        </w:tc>
      </w:tr>
      <w:tr w:rsidR="004D7568" w:rsidRPr="00DF60E1" w:rsidTr="007633E2">
        <w:trPr>
          <w:trHeight w:val="2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7.4.2.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pStyle w:val="10"/>
              <w:jc w:val="both"/>
              <w:outlineLvl w:val="0"/>
              <w:rPr>
                <w:i w:val="0"/>
                <w:sz w:val="16"/>
                <w:szCs w:val="16"/>
              </w:rPr>
            </w:pPr>
            <w:r w:rsidRPr="00DF60E1">
              <w:rPr>
                <w:i w:val="0"/>
                <w:sz w:val="16"/>
                <w:szCs w:val="16"/>
              </w:rPr>
              <w:t>Прочие иностранные валюты.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7633E2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A608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7.5.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A6083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Операции по внесению наличной иностранной валюты на счет:</w:t>
            </w:r>
          </w:p>
        </w:tc>
      </w:tr>
      <w:tr w:rsidR="004D7568" w:rsidRPr="00DF60E1" w:rsidTr="007633E2">
        <w:trPr>
          <w:trHeight w:val="24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7.5.1. 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Доллары США, ЕВРО;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DF60E1" w:rsidTr="007633E2">
        <w:trPr>
          <w:trHeight w:val="24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7.5.2.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pStyle w:val="10"/>
              <w:jc w:val="both"/>
              <w:outlineLvl w:val="0"/>
              <w:rPr>
                <w:i w:val="0"/>
                <w:sz w:val="16"/>
                <w:szCs w:val="16"/>
              </w:rPr>
            </w:pPr>
            <w:r w:rsidRPr="00DF60E1">
              <w:rPr>
                <w:i w:val="0"/>
                <w:sz w:val="16"/>
                <w:szCs w:val="16"/>
              </w:rPr>
              <w:t>Прочие иностранные валюты.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cantSplit/>
          <w:trHeight w:val="1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:rsidR="004D7568" w:rsidRPr="00DF60E1" w:rsidRDefault="004D7568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 xml:space="preserve">Примечание к разделу </w:t>
            </w:r>
            <w:r w:rsidRPr="00DF60E1">
              <w:rPr>
                <w:rFonts w:ascii="Arial" w:hAnsi="Arial"/>
                <w:i/>
                <w:color w:val="000000"/>
                <w:sz w:val="14"/>
                <w:szCs w:val="14"/>
                <w:lang w:val="en-US"/>
              </w:rPr>
              <w:t>7</w:t>
            </w: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>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C10B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* Выдача наличных денежных средств осуществляется на основании предварительного заказа, поступившего в Банк в предыдущий операционный день до 13-00.</w:t>
            </w:r>
          </w:p>
          <w:p w:rsidR="004D7568" w:rsidRPr="00DF60E1" w:rsidRDefault="004D7568" w:rsidP="007E52C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1. По п.7.2.4. ставка определяется в зависимости от суммарного объема перечисленных Клиентом денежных средств за текущий календарный месяц.</w:t>
            </w:r>
          </w:p>
          <w:p w:rsidR="004D7568" w:rsidRPr="00DF60E1" w:rsidRDefault="004D7568" w:rsidP="00C10B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 xml:space="preserve">2. Комиссия в соответствии с п. 7.2.6., 7.2.7. взимается дополнительно к п. 7.2.1.-7.2.5. </w:t>
            </w:r>
          </w:p>
          <w:p w:rsidR="004D7568" w:rsidRPr="00DF60E1" w:rsidRDefault="004D7568" w:rsidP="00C10B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3. Комиссия в соответствии с п. 7.3.4. взимается дополнительно к п. 7.3.1.-7.3.3.</w:t>
            </w:r>
          </w:p>
          <w:p w:rsidR="004D7568" w:rsidRPr="00DF60E1" w:rsidRDefault="004D7568" w:rsidP="00373BE6">
            <w:pPr>
              <w:rPr>
                <w:b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>4. В случае  если количество монет при пересчете равно или меньше указанного в п. 7.3.3., комиссия не взимается.</w:t>
            </w:r>
          </w:p>
        </w:tc>
      </w:tr>
      <w:tr w:rsidR="004D7568" w:rsidRPr="00DF60E1" w:rsidTr="008F25EE">
        <w:trPr>
          <w:trHeight w:val="159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8.  </w:t>
            </w:r>
            <w:proofErr w:type="spellStart"/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Эквайринг</w:t>
            </w:r>
            <w:proofErr w:type="spellEnd"/>
          </w:p>
        </w:tc>
      </w:tr>
      <w:tr w:rsidR="004D7568" w:rsidRPr="00DF60E1" w:rsidTr="00A60834">
        <w:trPr>
          <w:trHeight w:val="2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568" w:rsidRPr="00DF60E1" w:rsidRDefault="004D7568" w:rsidP="00933C4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8.1.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7568" w:rsidRPr="00DF60E1" w:rsidRDefault="004D7568" w:rsidP="00933C4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Комиссия за транзакцию, совершенную с использованием платежных карт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7568" w:rsidRPr="00DF60E1" w:rsidRDefault="004D7568" w:rsidP="00933C4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DF60E1" w:rsidTr="00A60834">
        <w:trPr>
          <w:trHeight w:val="2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8.2.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Ежемесячная абонентская плата за процессинговое обслуживание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7568" w:rsidRPr="00DF60E1" w:rsidRDefault="004D7568" w:rsidP="00846F2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DF60E1" w:rsidTr="00A60834">
        <w:trPr>
          <w:trHeight w:val="2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8.3.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Аренда оборудования </w:t>
            </w:r>
            <w:proofErr w:type="gram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для</w:t>
            </w:r>
            <w:proofErr w:type="gram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торгового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эквайринга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D7568" w:rsidRPr="00DF60E1" w:rsidRDefault="004D7568" w:rsidP="00846F2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DF60E1" w:rsidTr="00A60834">
        <w:trPr>
          <w:cantSplit/>
          <w:trHeight w:val="11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extDirection w:val="btLr"/>
            <w:vAlign w:val="center"/>
          </w:tcPr>
          <w:p w:rsidR="004D7568" w:rsidRPr="00DF60E1" w:rsidRDefault="004D7568" w:rsidP="00933C47">
            <w:pPr>
              <w:spacing w:before="120" w:after="120"/>
              <w:ind w:left="113" w:right="113"/>
              <w:jc w:val="center"/>
              <w:rPr>
                <w:rFonts w:ascii="Arial" w:hAnsi="Arial"/>
                <w:i/>
                <w:color w:val="000000"/>
                <w:sz w:val="14"/>
                <w:szCs w:val="14"/>
              </w:rPr>
            </w:pPr>
            <w:r w:rsidRPr="00DF60E1">
              <w:rPr>
                <w:rFonts w:ascii="Arial" w:hAnsi="Arial"/>
                <w:i/>
                <w:color w:val="000000"/>
                <w:sz w:val="14"/>
                <w:szCs w:val="14"/>
              </w:rPr>
              <w:t>Примечание к разделу 8.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933C47">
            <w:pPr>
              <w:rPr>
                <w:b/>
                <w:sz w:val="16"/>
                <w:szCs w:val="16"/>
              </w:rPr>
            </w:pPr>
            <w:r w:rsidRPr="00DF60E1">
              <w:rPr>
                <w:rFonts w:ascii="Arial" w:hAnsi="Arial" w:cs="Arial"/>
                <w:i/>
                <w:sz w:val="16"/>
                <w:szCs w:val="16"/>
              </w:rPr>
              <w:t xml:space="preserve">По п.8.1. Размер комиссии за транзакцию устанавливается в индивидуальном порядке на основании решения Банка по результатам рассмотрения заявки Клиента на подключение услуги Торгового </w:t>
            </w:r>
            <w:proofErr w:type="spellStart"/>
            <w:r w:rsidRPr="00DF60E1">
              <w:rPr>
                <w:rFonts w:ascii="Arial" w:hAnsi="Arial" w:cs="Arial"/>
                <w:i/>
                <w:sz w:val="16"/>
                <w:szCs w:val="16"/>
              </w:rPr>
              <w:t>эквайринга</w:t>
            </w:r>
            <w:proofErr w:type="spellEnd"/>
            <w:r w:rsidRPr="00DF60E1">
              <w:rPr>
                <w:rFonts w:ascii="Arial" w:hAnsi="Arial" w:cs="Arial"/>
                <w:i/>
                <w:sz w:val="16"/>
                <w:szCs w:val="16"/>
              </w:rPr>
              <w:t>.  Размер комиссии за транзакцию, установленный Клиенту может быть изменен Банком в одностороннем порядке с уведомлением Клиента.</w:t>
            </w:r>
          </w:p>
        </w:tc>
      </w:tr>
      <w:tr w:rsidR="004D7568" w:rsidRPr="00DF60E1" w:rsidTr="008F25EE">
        <w:trPr>
          <w:trHeight w:val="231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9.  Зарплатный проект</w:t>
            </w:r>
          </w:p>
        </w:tc>
      </w:tr>
      <w:tr w:rsidR="004D7568" w:rsidRPr="00DF60E1" w:rsidTr="00A60834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Распределение  заработной платы  на банковские карты сотрудников.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DF60E1" w:rsidRDefault="004D7568" w:rsidP="00933C47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 соответствии с условиями договора</w:t>
            </w:r>
          </w:p>
        </w:tc>
      </w:tr>
      <w:tr w:rsidR="004D7568" w:rsidRPr="00DF60E1" w:rsidTr="008F25EE">
        <w:trPr>
          <w:trHeight w:val="21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10.  Расчеты  по аккредитивам (при реализации товаров и услуг на территории РФ)</w:t>
            </w:r>
          </w:p>
        </w:tc>
      </w:tr>
      <w:tr w:rsidR="004D7568" w:rsidRPr="00DF60E1" w:rsidTr="00A60834">
        <w:trPr>
          <w:trHeight w:val="2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 является банком-эмитентом:</w:t>
            </w:r>
          </w:p>
        </w:tc>
      </w:tr>
      <w:tr w:rsidR="004D7568" w:rsidRPr="00DF60E1" w:rsidTr="0048575B">
        <w:trPr>
          <w:trHeight w:val="436"/>
        </w:trPr>
        <w:tc>
          <w:tcPr>
            <w:tcW w:w="5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10.1.1.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Открытие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48575B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0,2% от суммы аккредитива, мин. 1</w:t>
            </w:r>
            <w:r w:rsidR="00A726F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000 р</w:t>
            </w:r>
            <w:r w:rsidR="0048575B" w:rsidRPr="00DF60E1">
              <w:rPr>
                <w:rFonts w:ascii="Arial" w:hAnsi="Arial"/>
                <w:color w:val="000000"/>
                <w:sz w:val="16"/>
                <w:szCs w:val="16"/>
              </w:rPr>
              <w:t>уб. или по доп. соглашению</w:t>
            </w:r>
          </w:p>
        </w:tc>
      </w:tr>
      <w:tr w:rsidR="004D7568" w:rsidRPr="00DF60E1" w:rsidTr="00A60834">
        <w:trPr>
          <w:trHeight w:val="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10.1.2.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3669C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0,2% от суммы увеличения аккредитива, мин. 500 руб. </w:t>
            </w:r>
            <w:r w:rsidR="0048575B" w:rsidRPr="00DF60E1">
              <w:rPr>
                <w:rFonts w:ascii="Arial" w:hAnsi="Arial"/>
                <w:color w:val="000000"/>
                <w:sz w:val="16"/>
                <w:szCs w:val="16"/>
              </w:rPr>
              <w:t>или по доп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48575B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A60834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10.1.3.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Другие изменения, дополнения условий аккредитива;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DF60E1" w:rsidTr="00A60834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10.1.4.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Отзыв аккредитива до истечения срока его действия.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DF60E1" w:rsidTr="00A60834">
        <w:trPr>
          <w:trHeight w:val="2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10.2.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исполняющим банком:</w:t>
            </w:r>
          </w:p>
        </w:tc>
      </w:tr>
      <w:tr w:rsidR="004D7568" w:rsidRPr="00DF60E1" w:rsidTr="00A60834">
        <w:trPr>
          <w:trHeight w:val="2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10.2.1.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Прием, проверка и пересылка документов по аккредитиву;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3669C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0,2% от суммы аккредитива, мин. 1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  <w:r w:rsidR="0048575B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или по доп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олнительному</w:t>
            </w:r>
            <w:r w:rsidR="0048575B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соглашению</w:t>
            </w:r>
          </w:p>
        </w:tc>
      </w:tr>
      <w:tr w:rsidR="004D7568" w:rsidRPr="00DF60E1" w:rsidTr="00A60834">
        <w:trPr>
          <w:trHeight w:val="23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10.2.2.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Платеж по аккредитиву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комиссия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взимается</w:t>
            </w:r>
            <w:proofErr w:type="spellEnd"/>
          </w:p>
        </w:tc>
      </w:tr>
      <w:tr w:rsidR="004D7568" w:rsidRPr="00DF60E1" w:rsidTr="007633E2">
        <w:trPr>
          <w:trHeight w:val="256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10.2.3.</w:t>
            </w:r>
          </w:p>
        </w:tc>
        <w:tc>
          <w:tcPr>
            <w:tcW w:w="652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Отзыв аккредитива до истечения срока его действия</w:t>
            </w:r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</w:t>
            </w:r>
          </w:p>
        </w:tc>
      </w:tr>
      <w:tr w:rsidR="004D7568" w:rsidRPr="00DF60E1" w:rsidTr="007633E2">
        <w:trPr>
          <w:trHeight w:val="29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10.2.4.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Изменение, дополнение условий аккредитива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DF60E1" w:rsidTr="00A60834">
        <w:trPr>
          <w:trHeight w:val="2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 w:rsidP="00137BD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10.3.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D7568" w:rsidRPr="00DF60E1" w:rsidRDefault="004D7568" w:rsidP="00137BD0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 является авизующим банком:</w:t>
            </w:r>
          </w:p>
        </w:tc>
      </w:tr>
      <w:tr w:rsidR="004D7568" w:rsidRPr="00DF60E1" w:rsidTr="00F73B48">
        <w:trPr>
          <w:trHeight w:val="36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 w:rsidP="00137BD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10.3.1.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аккредитива, увеличения суммы аккредитива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68" w:rsidRPr="00DF60E1" w:rsidRDefault="004D7568" w:rsidP="00DF2D2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0,1% от суммы аккредитива/суммы увеличения, мин. 1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500руб., макс. 5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000 руб.</w:t>
            </w:r>
          </w:p>
        </w:tc>
      </w:tr>
      <w:tr w:rsidR="004D7568" w:rsidRPr="00DF60E1" w:rsidTr="008F25EE">
        <w:trPr>
          <w:trHeight w:val="1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568" w:rsidRPr="00DF60E1" w:rsidRDefault="004D7568" w:rsidP="00137BD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10.3.2.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изменений, дополнений условий аккредитива.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500 руб. за каждое изменение, дополнение</w:t>
            </w:r>
          </w:p>
        </w:tc>
      </w:tr>
      <w:tr w:rsidR="004D7568" w:rsidRPr="00DF60E1" w:rsidTr="00A60834">
        <w:trPr>
          <w:trHeight w:val="264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lastRenderedPageBreak/>
              <w:t>11.  Документарные аккредитивы в расчетах по импорту</w:t>
            </w:r>
          </w:p>
        </w:tc>
      </w:tr>
      <w:tr w:rsidR="004D7568" w:rsidRPr="00DF60E1" w:rsidTr="00A60834">
        <w:trPr>
          <w:trHeight w:val="1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 является банком-эмитентом:</w:t>
            </w:r>
          </w:p>
        </w:tc>
      </w:tr>
      <w:tr w:rsidR="004D7568" w:rsidRPr="00DF60E1" w:rsidTr="00A60834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Открытие аккредитива: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с предоставлением 100% покрытия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3669C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аккредитива, 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139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без предоставления покрытия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11.1.2.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аккредитива: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 w:rsidP="002F4D0E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с предоставлением 100% покрытия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3669C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увеличения, 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1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без предоставления покрытия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11.1.3.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pStyle w:val="10"/>
              <w:jc w:val="both"/>
              <w:outlineLvl w:val="0"/>
              <w:rPr>
                <w:i w:val="0"/>
                <w:sz w:val="16"/>
                <w:szCs w:val="16"/>
              </w:rPr>
            </w:pPr>
            <w:r w:rsidRPr="00DF60E1">
              <w:rPr>
                <w:i w:val="0"/>
                <w:sz w:val="16"/>
                <w:szCs w:val="16"/>
              </w:rPr>
              <w:t>Пролонгация аккредитива: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4D7568" w:rsidRPr="00DF60E1" w:rsidTr="00A60834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с предоставлением 100% покрытия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3669C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аккредитива, 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13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- без предоставления покрытия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11.1.4.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Изменение условий аккредитива (кроме увеличения суммы и пролонгации срока действия аккредитива)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 за каждое изменение, дополнение</w:t>
            </w:r>
          </w:p>
        </w:tc>
      </w:tr>
      <w:tr w:rsidR="004D7568" w:rsidRPr="00DF60E1" w:rsidTr="00A60834">
        <w:trPr>
          <w:trHeight w:val="1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11.1.5.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F468DA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Закрытие аккредитива до истечения срока его действия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70 USD</w:t>
            </w:r>
          </w:p>
        </w:tc>
      </w:tr>
      <w:tr w:rsidR="004D7568" w:rsidRPr="00DF60E1" w:rsidTr="00A60834">
        <w:trPr>
          <w:trHeight w:val="1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11.1.6.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Прием, проверка документов, предусмотренных условиями аккредитива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 w:rsidP="003669CC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0,12% от суммы аккредитива, 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70 USD</w:t>
            </w:r>
          </w:p>
        </w:tc>
      </w:tr>
      <w:tr w:rsidR="004D7568" w:rsidRPr="00DF60E1" w:rsidTr="00A60834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11.1.7.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Платеж, негоциация по аккредитиву.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A60834">
        <w:trPr>
          <w:trHeight w:val="1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11.2.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рамбурсирующим банком:</w:t>
            </w:r>
          </w:p>
        </w:tc>
      </w:tr>
      <w:tr w:rsidR="004D7568" w:rsidRPr="00DF60E1" w:rsidTr="00A60834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11.2.1.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Регистрация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рамбурсных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инструкций;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1C0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0,1% от суммы аккредитива,</w:t>
            </w:r>
          </w:p>
          <w:p w:rsidR="002F01C0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3669CC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100 USD,</w:t>
            </w:r>
          </w:p>
          <w:p w:rsidR="004D7568" w:rsidRPr="00DF60E1" w:rsidRDefault="003669CC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акс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500 USD</w:t>
            </w:r>
          </w:p>
        </w:tc>
      </w:tr>
      <w:tr w:rsidR="004D7568" w:rsidRPr="00DF60E1" w:rsidTr="00A60834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11.2.2.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Платеж по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рамбурсным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инструкциям.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4D7568">
        <w:trPr>
          <w:trHeight w:val="134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12.  Документарные аккредитивы в расчетах по экспорту</w:t>
            </w:r>
          </w:p>
        </w:tc>
      </w:tr>
      <w:tr w:rsidR="004D7568" w:rsidRPr="00DF60E1" w:rsidTr="00A60834">
        <w:trPr>
          <w:trHeight w:val="154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</w:t>
            </w:r>
          </w:p>
        </w:tc>
        <w:tc>
          <w:tcPr>
            <w:tcW w:w="992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авизующим банком:</w:t>
            </w:r>
          </w:p>
        </w:tc>
      </w:tr>
      <w:tr w:rsidR="004D7568" w:rsidRPr="00DF60E1" w:rsidTr="00A60834">
        <w:trPr>
          <w:trHeight w:val="29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Предварительное</w:t>
            </w:r>
            <w:proofErr w:type="gram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137BD0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аккредитива;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аккредитива,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137BD0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12.1.3.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увеличения,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12.1.4.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Пролонгация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аккредитива,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12.1.5. 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Другие изменения, дополнения условий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 за каждое изменение, дополнение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12.1.6.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Отзыв аккредитива;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12.1.7.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 и проверка документов по аккредитиву;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0,12% от суммы аккредитива,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70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137BD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12.1.8.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Отправка документов по аккредитиву (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DHL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UPS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фактической стоимости</w:t>
            </w:r>
          </w:p>
        </w:tc>
      </w:tr>
      <w:tr w:rsidR="004D7568" w:rsidRPr="00DF60E1" w:rsidTr="00A60834">
        <w:trPr>
          <w:trHeight w:val="2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является подтверждающим банком: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pStyle w:val="10"/>
              <w:jc w:val="both"/>
              <w:outlineLvl w:val="0"/>
              <w:rPr>
                <w:i w:val="0"/>
                <w:sz w:val="16"/>
                <w:szCs w:val="16"/>
              </w:rPr>
            </w:pPr>
            <w:r w:rsidRPr="00DF60E1">
              <w:rPr>
                <w:i w:val="0"/>
                <w:sz w:val="16"/>
                <w:szCs w:val="16"/>
              </w:rPr>
              <w:t>Подтверждение аккредитива;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Авизование</w:t>
            </w:r>
            <w:proofErr w:type="spellEnd"/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аккредитива;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12.2.3.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12.2.4.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Пролонгация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12.2.5.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Другие изменения, дополнения условий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дополнительному соглашению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12.2.6.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Отзыв аккредитива.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USD</w:t>
            </w:r>
          </w:p>
        </w:tc>
      </w:tr>
      <w:tr w:rsidR="004D7568" w:rsidRPr="00DF60E1" w:rsidTr="00A60834">
        <w:trPr>
          <w:trHeight w:val="1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</w:t>
            </w:r>
          </w:p>
        </w:tc>
        <w:tc>
          <w:tcPr>
            <w:tcW w:w="99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Расчеты по аккредитивам в случае, если Банк  является исполняющим банком: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Увеличение суммы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увеличения,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12.3.2.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Пролонгация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аккредитива,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12.3.3.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Другие изменения, дополнения  условий аккредитива;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 за каждое изменение, дополнение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12.3.4.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Отзыв аккредитива;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  <w:lang w:val="en-US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 xml:space="preserve">0 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12.3.5.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Прием, проверка документов по аккредитиву;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0,12% от суммы аккредитива, </w:t>
            </w:r>
            <w:r w:rsidR="00F73B48"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70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12.3.6.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Отправка документов по аккредитиву (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DHL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UPS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);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фактической стоимости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12.3.7.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Платеж, негоциация по аккредитиву;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A60834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12.3.8.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Акцепт тратт.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0,1% от суммы аккредитива, </w:t>
            </w:r>
          </w:p>
          <w:p w:rsidR="004D7568" w:rsidRPr="00DF60E1" w:rsidRDefault="00F73B4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 (за квартал или его часть)</w:t>
            </w:r>
          </w:p>
        </w:tc>
      </w:tr>
      <w:tr w:rsidR="004D7568" w:rsidRPr="00DF60E1" w:rsidTr="004D7568">
        <w:trPr>
          <w:trHeight w:val="166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13.  Инкассо в расчетах по экспорту</w:t>
            </w:r>
          </w:p>
        </w:tc>
      </w:tr>
      <w:tr w:rsidR="004D7568" w:rsidRPr="00DF60E1" w:rsidTr="00A60834">
        <w:trPr>
          <w:trHeight w:val="3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Прием документов на инкассо.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0,15% от суммы документов, </w:t>
            </w:r>
          </w:p>
          <w:p w:rsidR="00F73B48" w:rsidRDefault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50 USD, </w:t>
            </w:r>
          </w:p>
          <w:p w:rsidR="004D7568" w:rsidRPr="00DF60E1" w:rsidRDefault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макс. 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>500 USD</w:t>
            </w:r>
          </w:p>
        </w:tc>
      </w:tr>
      <w:tr w:rsidR="004D7568" w:rsidRPr="00DF60E1" w:rsidTr="00A60834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Отправка документов (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DHL</w:t>
            </w:r>
            <w:r w:rsidRPr="00F73B48">
              <w:rPr>
                <w:rFonts w:ascii="Arial" w:hAnsi="Arial"/>
                <w:color w:val="000000"/>
                <w:sz w:val="16"/>
                <w:szCs w:val="16"/>
              </w:rPr>
              <w:t xml:space="preserve">, </w:t>
            </w:r>
            <w:r w:rsidRPr="00DF60E1">
              <w:rPr>
                <w:rFonts w:ascii="Arial" w:hAnsi="Arial"/>
                <w:color w:val="000000"/>
                <w:sz w:val="16"/>
                <w:szCs w:val="16"/>
                <w:lang w:val="en-US"/>
              </w:rPr>
              <w:t>UPS</w:t>
            </w: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по фактической стоимости</w:t>
            </w:r>
          </w:p>
        </w:tc>
      </w:tr>
      <w:tr w:rsidR="004D7568" w:rsidRPr="00DF60E1" w:rsidTr="00A60834">
        <w:trPr>
          <w:trHeight w:val="1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Изменение условий инкассового поручения.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A60834">
        <w:trPr>
          <w:trHeight w:val="1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Возврат документов.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A60834">
        <w:trPr>
          <w:trHeight w:val="1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13.5.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Действия Банка в случае отказа плательщика от акцепта и/или платежа.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RPr="00DF60E1" w:rsidTr="004D7568">
        <w:trPr>
          <w:trHeight w:val="201"/>
        </w:trPr>
        <w:tc>
          <w:tcPr>
            <w:tcW w:w="10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4D7568" w:rsidRPr="00DF60E1" w:rsidRDefault="004D7568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b/>
                <w:color w:val="000000"/>
                <w:sz w:val="16"/>
                <w:szCs w:val="16"/>
              </w:rPr>
              <w:t>14.  Инкассо в расчетах по импорту</w:t>
            </w:r>
          </w:p>
        </w:tc>
      </w:tr>
      <w:tr w:rsidR="004D7568" w:rsidRPr="00DF60E1" w:rsidTr="00A60834">
        <w:trPr>
          <w:trHeight w:val="2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Выдача документов против платежа и/или акцепта тратт.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48" w:rsidRDefault="004D7568" w:rsidP="00DF2D2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0,15% от суммы платежа и/или стоимости тратт, </w:t>
            </w:r>
          </w:p>
          <w:p w:rsidR="00F73B48" w:rsidRDefault="00F73B4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мин.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 USD, </w:t>
            </w:r>
          </w:p>
          <w:p w:rsidR="004D7568" w:rsidRPr="00DF60E1" w:rsidRDefault="00F73B48" w:rsidP="00F73B4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макс.</w:t>
            </w:r>
            <w:r w:rsidR="004D7568" w:rsidRPr="00DF60E1">
              <w:rPr>
                <w:rFonts w:ascii="Arial" w:hAnsi="Arial"/>
                <w:color w:val="000000"/>
                <w:sz w:val="16"/>
                <w:szCs w:val="16"/>
              </w:rPr>
              <w:t xml:space="preserve"> 500 USD</w:t>
            </w:r>
          </w:p>
        </w:tc>
      </w:tr>
      <w:tr w:rsidR="004D7568" w:rsidRPr="00DF60E1" w:rsidTr="00A60834">
        <w:trPr>
          <w:trHeight w:val="3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ind w:right="-32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Пересылка или возврат банку-корреспонденту документов, выставленных на инкассо, но неоплаченных Клиентом.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50 USD</w:t>
            </w:r>
          </w:p>
        </w:tc>
      </w:tr>
      <w:tr w:rsidR="004D7568" w:rsidTr="00A60834">
        <w:trPr>
          <w:trHeight w:val="34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ind w:right="-30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14.3.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Pr="00DF60E1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Действия по протесту (или иные юридические действия) в случае неакцепта или неплатежа.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7568" w:rsidRDefault="004D7568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 w:rsidRPr="00DF60E1">
              <w:rPr>
                <w:rFonts w:ascii="Arial" w:hAnsi="Arial"/>
                <w:color w:val="000000"/>
                <w:sz w:val="16"/>
                <w:szCs w:val="16"/>
              </w:rPr>
              <w:t>70 USD</w:t>
            </w:r>
          </w:p>
        </w:tc>
      </w:tr>
      <w:bookmarkEnd w:id="0"/>
    </w:tbl>
    <w:p w:rsidR="00AB49F5" w:rsidRDefault="00AB49F5" w:rsidP="00F73B48">
      <w:pPr>
        <w:rPr>
          <w:rFonts w:ascii="Arial" w:hAnsi="Arial"/>
          <w:color w:val="000000"/>
          <w:sz w:val="16"/>
          <w:szCs w:val="16"/>
        </w:rPr>
      </w:pPr>
    </w:p>
    <w:sectPr w:rsidR="00AB49F5">
      <w:pgSz w:w="11907" w:h="16840"/>
      <w:pgMar w:top="425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377DF"/>
    <w:multiLevelType w:val="singleLevel"/>
    <w:tmpl w:val="866C4FD8"/>
    <w:lvl w:ilvl="0">
      <w:start w:val="1"/>
      <w:numFmt w:val="decimal"/>
      <w:lvlText w:val="%1. "/>
      <w:legacy w:legacy="1" w:legacySpace="0" w:legacyIndent="283"/>
      <w:lvlJc w:val="left"/>
      <w:pPr>
        <w:ind w:left="1738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2">
    <w:nsid w:val="045026C1"/>
    <w:multiLevelType w:val="hybridMultilevel"/>
    <w:tmpl w:val="3AAC47B2"/>
    <w:lvl w:ilvl="0" w:tplc="B46E83B2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DE947C18">
      <w:start w:val="4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>
    <w:nsid w:val="06534B07"/>
    <w:multiLevelType w:val="hybridMultilevel"/>
    <w:tmpl w:val="0008992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DE947C1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8646F"/>
    <w:multiLevelType w:val="singleLevel"/>
    <w:tmpl w:val="71123836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6">
    <w:nsid w:val="24C84C0A"/>
    <w:multiLevelType w:val="hybridMultilevel"/>
    <w:tmpl w:val="F51A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440"/>
    <w:multiLevelType w:val="singleLevel"/>
    <w:tmpl w:val="8FC4DDF4"/>
    <w:lvl w:ilvl="0">
      <w:start w:val="3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8">
    <w:nsid w:val="31007919"/>
    <w:multiLevelType w:val="singleLevel"/>
    <w:tmpl w:val="C582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F651DC"/>
    <w:multiLevelType w:val="hybridMultilevel"/>
    <w:tmpl w:val="5B425FBA"/>
    <w:lvl w:ilvl="0" w:tplc="870E8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D76AC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abstractNum w:abstractNumId="11">
    <w:nsid w:val="44506178"/>
    <w:multiLevelType w:val="singleLevel"/>
    <w:tmpl w:val="29D09FAA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2">
    <w:nsid w:val="4CE360A1"/>
    <w:multiLevelType w:val="hybridMultilevel"/>
    <w:tmpl w:val="15666C42"/>
    <w:lvl w:ilvl="0" w:tplc="1400B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80117"/>
    <w:multiLevelType w:val="hybridMultilevel"/>
    <w:tmpl w:val="A7700D9C"/>
    <w:lvl w:ilvl="0" w:tplc="1FD243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030F3"/>
    <w:multiLevelType w:val="singleLevel"/>
    <w:tmpl w:val="29D09FAA"/>
    <w:lvl w:ilvl="0">
      <w:start w:val="2"/>
      <w:numFmt w:val="decimal"/>
      <w:lvlText w:val="%1. "/>
      <w:legacy w:legacy="1" w:legacySpace="0" w:legacyIndent="283"/>
      <w:lvlJc w:val="left"/>
      <w:pPr>
        <w:ind w:left="1671" w:hanging="283"/>
      </w:pPr>
      <w:rPr>
        <w:rFonts w:ascii="Arial" w:hAnsi="Arial" w:hint="default"/>
        <w:b w:val="0"/>
        <w:i/>
        <w:sz w:val="20"/>
        <w:u w:val="none"/>
      </w:rPr>
    </w:lvl>
  </w:abstractNum>
  <w:abstractNum w:abstractNumId="15">
    <w:nsid w:val="77484C0D"/>
    <w:multiLevelType w:val="singleLevel"/>
    <w:tmpl w:val="03BE0C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/>
        <w:sz w:val="18"/>
        <w:u w:val="none"/>
      </w:r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703" w:hanging="283"/>
        </w:pPr>
        <w:rPr>
          <w:rFonts w:ascii="Wingdings" w:hAnsi="Wingdings" w:hint="default"/>
          <w:b w:val="0"/>
          <w:i/>
          <w:sz w:val="20"/>
          <w:u w:val="none"/>
        </w:rPr>
      </w:lvl>
    </w:lvlOverride>
  </w:num>
  <w:num w:numId="4">
    <w:abstractNumId w:val="11"/>
  </w:num>
  <w:num w:numId="5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33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6">
    <w:abstractNumId w:val="14"/>
  </w:num>
  <w:num w:numId="7">
    <w:abstractNumId w:val="1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671" w:hanging="283"/>
        </w:pPr>
        <w:rPr>
          <w:rFonts w:ascii="Arial" w:hAnsi="Arial" w:hint="default"/>
          <w:b w:val="0"/>
          <w:i/>
          <w:sz w:val="20"/>
          <w:u w:val="none"/>
        </w:rPr>
      </w:lvl>
    </w:lvlOverride>
  </w:num>
  <w:num w:numId="8">
    <w:abstractNumId w:val="10"/>
  </w:num>
  <w:num w:numId="9">
    <w:abstractNumId w:val="10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/>
          <w:sz w:val="1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/>
          <w:sz w:val="18"/>
          <w:u w:val="none"/>
        </w:rPr>
      </w:lvl>
    </w:lvlOverride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3"/>
  </w:num>
  <w:num w:numId="16">
    <w:abstractNumId w:val="4"/>
  </w:num>
  <w:num w:numId="17">
    <w:abstractNumId w:val="13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B3"/>
    <w:rsid w:val="00000152"/>
    <w:rsid w:val="000236CB"/>
    <w:rsid w:val="00032400"/>
    <w:rsid w:val="00032A7A"/>
    <w:rsid w:val="00042EA1"/>
    <w:rsid w:val="0007300C"/>
    <w:rsid w:val="000935F0"/>
    <w:rsid w:val="000A1351"/>
    <w:rsid w:val="000A7DAF"/>
    <w:rsid w:val="000B6419"/>
    <w:rsid w:val="000B77B0"/>
    <w:rsid w:val="000D1B47"/>
    <w:rsid w:val="000D3B31"/>
    <w:rsid w:val="00105478"/>
    <w:rsid w:val="00113A81"/>
    <w:rsid w:val="00137BD0"/>
    <w:rsid w:val="001452E6"/>
    <w:rsid w:val="001460EE"/>
    <w:rsid w:val="001631F0"/>
    <w:rsid w:val="00174D49"/>
    <w:rsid w:val="00182D13"/>
    <w:rsid w:val="00185FA4"/>
    <w:rsid w:val="00194C72"/>
    <w:rsid w:val="001D4F54"/>
    <w:rsid w:val="001D7DA9"/>
    <w:rsid w:val="00207407"/>
    <w:rsid w:val="00210E01"/>
    <w:rsid w:val="00212E51"/>
    <w:rsid w:val="00221980"/>
    <w:rsid w:val="00223C34"/>
    <w:rsid w:val="0022579A"/>
    <w:rsid w:val="002265F8"/>
    <w:rsid w:val="002372C1"/>
    <w:rsid w:val="00247719"/>
    <w:rsid w:val="00276ADF"/>
    <w:rsid w:val="002B627A"/>
    <w:rsid w:val="002B7D74"/>
    <w:rsid w:val="002C3FD9"/>
    <w:rsid w:val="002E334E"/>
    <w:rsid w:val="002E614D"/>
    <w:rsid w:val="002E7700"/>
    <w:rsid w:val="002F01C0"/>
    <w:rsid w:val="002F4D0E"/>
    <w:rsid w:val="00324DC3"/>
    <w:rsid w:val="00331A53"/>
    <w:rsid w:val="003359EB"/>
    <w:rsid w:val="003438FF"/>
    <w:rsid w:val="00350A32"/>
    <w:rsid w:val="00350FA5"/>
    <w:rsid w:val="0035340E"/>
    <w:rsid w:val="003555E9"/>
    <w:rsid w:val="003669CC"/>
    <w:rsid w:val="00373BE6"/>
    <w:rsid w:val="003848A3"/>
    <w:rsid w:val="003925BB"/>
    <w:rsid w:val="003B447C"/>
    <w:rsid w:val="003D41F1"/>
    <w:rsid w:val="003D48E7"/>
    <w:rsid w:val="003F0CBF"/>
    <w:rsid w:val="00445B56"/>
    <w:rsid w:val="0048575B"/>
    <w:rsid w:val="004A41A0"/>
    <w:rsid w:val="004B0E82"/>
    <w:rsid w:val="004C3633"/>
    <w:rsid w:val="004C6533"/>
    <w:rsid w:val="004D072C"/>
    <w:rsid w:val="004D7568"/>
    <w:rsid w:val="004E616A"/>
    <w:rsid w:val="004E6DC1"/>
    <w:rsid w:val="005055D8"/>
    <w:rsid w:val="00525131"/>
    <w:rsid w:val="00550FFB"/>
    <w:rsid w:val="00565974"/>
    <w:rsid w:val="0059430E"/>
    <w:rsid w:val="006123FD"/>
    <w:rsid w:val="006646C0"/>
    <w:rsid w:val="006678A9"/>
    <w:rsid w:val="006733BB"/>
    <w:rsid w:val="00680516"/>
    <w:rsid w:val="00690174"/>
    <w:rsid w:val="006918CB"/>
    <w:rsid w:val="00696D71"/>
    <w:rsid w:val="006A2E80"/>
    <w:rsid w:val="006A4B44"/>
    <w:rsid w:val="006C72E3"/>
    <w:rsid w:val="006D0787"/>
    <w:rsid w:val="007064B3"/>
    <w:rsid w:val="0070656B"/>
    <w:rsid w:val="0071265D"/>
    <w:rsid w:val="00716692"/>
    <w:rsid w:val="007262F3"/>
    <w:rsid w:val="007525B9"/>
    <w:rsid w:val="007633E2"/>
    <w:rsid w:val="007754CA"/>
    <w:rsid w:val="007768DF"/>
    <w:rsid w:val="00780A73"/>
    <w:rsid w:val="007876AF"/>
    <w:rsid w:val="00787D1D"/>
    <w:rsid w:val="007C35C8"/>
    <w:rsid w:val="007D4E98"/>
    <w:rsid w:val="007E52C6"/>
    <w:rsid w:val="0080259C"/>
    <w:rsid w:val="00824B3A"/>
    <w:rsid w:val="00825A6B"/>
    <w:rsid w:val="00836ACE"/>
    <w:rsid w:val="00841003"/>
    <w:rsid w:val="00845CDB"/>
    <w:rsid w:val="00846F2B"/>
    <w:rsid w:val="00850EB6"/>
    <w:rsid w:val="00855BF1"/>
    <w:rsid w:val="00856E58"/>
    <w:rsid w:val="00870DDB"/>
    <w:rsid w:val="00871EB4"/>
    <w:rsid w:val="00874EBB"/>
    <w:rsid w:val="008877FD"/>
    <w:rsid w:val="008957BE"/>
    <w:rsid w:val="008A685C"/>
    <w:rsid w:val="008F25EE"/>
    <w:rsid w:val="008F3004"/>
    <w:rsid w:val="00902E37"/>
    <w:rsid w:val="00933C47"/>
    <w:rsid w:val="0097429E"/>
    <w:rsid w:val="009742DC"/>
    <w:rsid w:val="009B3DBB"/>
    <w:rsid w:val="009C304C"/>
    <w:rsid w:val="009F3591"/>
    <w:rsid w:val="009F35C4"/>
    <w:rsid w:val="00A1130E"/>
    <w:rsid w:val="00A13095"/>
    <w:rsid w:val="00A15F88"/>
    <w:rsid w:val="00A427FB"/>
    <w:rsid w:val="00A46EF9"/>
    <w:rsid w:val="00A503E7"/>
    <w:rsid w:val="00A50755"/>
    <w:rsid w:val="00A56C1B"/>
    <w:rsid w:val="00A60834"/>
    <w:rsid w:val="00A60B31"/>
    <w:rsid w:val="00A6554F"/>
    <w:rsid w:val="00A726F3"/>
    <w:rsid w:val="00A73880"/>
    <w:rsid w:val="00A761CB"/>
    <w:rsid w:val="00A76E49"/>
    <w:rsid w:val="00A84099"/>
    <w:rsid w:val="00A961F3"/>
    <w:rsid w:val="00AB49F5"/>
    <w:rsid w:val="00AD37FD"/>
    <w:rsid w:val="00AE1DFC"/>
    <w:rsid w:val="00AF55A6"/>
    <w:rsid w:val="00B021AD"/>
    <w:rsid w:val="00B1719A"/>
    <w:rsid w:val="00B23AFC"/>
    <w:rsid w:val="00B321B5"/>
    <w:rsid w:val="00B4343C"/>
    <w:rsid w:val="00B455CD"/>
    <w:rsid w:val="00B46F8C"/>
    <w:rsid w:val="00B65744"/>
    <w:rsid w:val="00B679EF"/>
    <w:rsid w:val="00B724FB"/>
    <w:rsid w:val="00B7587C"/>
    <w:rsid w:val="00B84FA6"/>
    <w:rsid w:val="00B97163"/>
    <w:rsid w:val="00BA4832"/>
    <w:rsid w:val="00BA6D28"/>
    <w:rsid w:val="00BB1220"/>
    <w:rsid w:val="00BB5AAF"/>
    <w:rsid w:val="00BC178B"/>
    <w:rsid w:val="00BD0260"/>
    <w:rsid w:val="00BD5F66"/>
    <w:rsid w:val="00BD66AB"/>
    <w:rsid w:val="00BE49B0"/>
    <w:rsid w:val="00BE4A40"/>
    <w:rsid w:val="00BE5E70"/>
    <w:rsid w:val="00C00335"/>
    <w:rsid w:val="00C028CE"/>
    <w:rsid w:val="00C07579"/>
    <w:rsid w:val="00C10BE4"/>
    <w:rsid w:val="00C20E8B"/>
    <w:rsid w:val="00C24C64"/>
    <w:rsid w:val="00C41E82"/>
    <w:rsid w:val="00C525F3"/>
    <w:rsid w:val="00C61992"/>
    <w:rsid w:val="00C73867"/>
    <w:rsid w:val="00C85AD8"/>
    <w:rsid w:val="00C93C2E"/>
    <w:rsid w:val="00CA7F0A"/>
    <w:rsid w:val="00CB09B1"/>
    <w:rsid w:val="00CB4864"/>
    <w:rsid w:val="00CB50CF"/>
    <w:rsid w:val="00CF6083"/>
    <w:rsid w:val="00D01181"/>
    <w:rsid w:val="00D07D4B"/>
    <w:rsid w:val="00D211BE"/>
    <w:rsid w:val="00D50C41"/>
    <w:rsid w:val="00D54318"/>
    <w:rsid w:val="00D717B4"/>
    <w:rsid w:val="00D81EE9"/>
    <w:rsid w:val="00D96199"/>
    <w:rsid w:val="00DC1F0B"/>
    <w:rsid w:val="00DD231F"/>
    <w:rsid w:val="00DD28CF"/>
    <w:rsid w:val="00DE5357"/>
    <w:rsid w:val="00DF2D28"/>
    <w:rsid w:val="00DF60E1"/>
    <w:rsid w:val="00DF633B"/>
    <w:rsid w:val="00E10819"/>
    <w:rsid w:val="00E143C5"/>
    <w:rsid w:val="00E20695"/>
    <w:rsid w:val="00E43F26"/>
    <w:rsid w:val="00E6463B"/>
    <w:rsid w:val="00E808DE"/>
    <w:rsid w:val="00E8104D"/>
    <w:rsid w:val="00E83EEA"/>
    <w:rsid w:val="00EA3E86"/>
    <w:rsid w:val="00EE76F8"/>
    <w:rsid w:val="00EF08DC"/>
    <w:rsid w:val="00F13180"/>
    <w:rsid w:val="00F24944"/>
    <w:rsid w:val="00F42E94"/>
    <w:rsid w:val="00F46848"/>
    <w:rsid w:val="00F468DA"/>
    <w:rsid w:val="00F73B48"/>
    <w:rsid w:val="00F8264B"/>
    <w:rsid w:val="00FA7075"/>
    <w:rsid w:val="00FB1EB8"/>
    <w:rsid w:val="00FB30A6"/>
    <w:rsid w:val="00FC5BFA"/>
    <w:rsid w:val="00FF032E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7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color w:val="00000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i/>
      <w:color w:val="000000"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ind w:left="-108"/>
    </w:pPr>
    <w:rPr>
      <w:rFonts w:ascii="Arial" w:hAnsi="Arial"/>
      <w:i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pPr>
      <w:keepNext/>
      <w:spacing w:before="120" w:after="120"/>
    </w:pPr>
    <w:rPr>
      <w:rFonts w:ascii="Arial" w:hAnsi="Arial"/>
      <w:b/>
      <w:color w:val="000000"/>
    </w:rPr>
  </w:style>
  <w:style w:type="paragraph" w:customStyle="1" w:styleId="10">
    <w:name w:val="заголовок 1"/>
    <w:basedOn w:val="a"/>
    <w:next w:val="a"/>
    <w:pPr>
      <w:keepNext/>
    </w:pPr>
    <w:rPr>
      <w:rFonts w:ascii="Arial" w:hAnsi="Arial"/>
      <w:i/>
      <w:color w:val="000000"/>
    </w:rPr>
  </w:style>
  <w:style w:type="paragraph" w:customStyle="1" w:styleId="3">
    <w:name w:val="заголовок 3"/>
    <w:basedOn w:val="a"/>
    <w:next w:val="a"/>
    <w:pPr>
      <w:keepNext/>
      <w:spacing w:before="120" w:after="120"/>
    </w:pPr>
    <w:rPr>
      <w:rFonts w:ascii="Arial" w:hAnsi="Arial"/>
      <w:b/>
      <w:i/>
      <w:color w:val="000000"/>
    </w:rPr>
  </w:style>
  <w:style w:type="paragraph" w:customStyle="1" w:styleId="50">
    <w:name w:val="заголовок 5"/>
    <w:basedOn w:val="a"/>
    <w:next w:val="a"/>
    <w:pPr>
      <w:keepNext/>
    </w:pPr>
    <w:rPr>
      <w:rFonts w:ascii="Arial" w:hAnsi="Arial"/>
      <w:b/>
    </w:rPr>
  </w:style>
  <w:style w:type="paragraph" w:styleId="a7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3B447C"/>
  </w:style>
  <w:style w:type="character" w:styleId="a9">
    <w:name w:val="Hyperlink"/>
    <w:uiPriority w:val="99"/>
    <w:unhideWhenUsed/>
    <w:rsid w:val="00525131"/>
    <w:rPr>
      <w:color w:val="0000FF"/>
      <w:u w:val="single"/>
    </w:rPr>
  </w:style>
  <w:style w:type="character" w:customStyle="1" w:styleId="fontstyle01">
    <w:name w:val="fontstyle01"/>
    <w:basedOn w:val="a0"/>
    <w:rsid w:val="00902E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7"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color w:val="00000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i/>
      <w:color w:val="000000"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ind w:left="-108"/>
    </w:pPr>
    <w:rPr>
      <w:rFonts w:ascii="Arial" w:hAnsi="Arial"/>
      <w:i/>
    </w:rPr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40">
    <w:name w:val="заголовок 4"/>
    <w:basedOn w:val="a"/>
    <w:next w:val="a"/>
    <w:pPr>
      <w:keepNext/>
      <w:spacing w:before="120" w:after="120"/>
    </w:pPr>
    <w:rPr>
      <w:rFonts w:ascii="Arial" w:hAnsi="Arial"/>
      <w:b/>
      <w:color w:val="000000"/>
    </w:rPr>
  </w:style>
  <w:style w:type="paragraph" w:customStyle="1" w:styleId="10">
    <w:name w:val="заголовок 1"/>
    <w:basedOn w:val="a"/>
    <w:next w:val="a"/>
    <w:pPr>
      <w:keepNext/>
    </w:pPr>
    <w:rPr>
      <w:rFonts w:ascii="Arial" w:hAnsi="Arial"/>
      <w:i/>
      <w:color w:val="000000"/>
    </w:rPr>
  </w:style>
  <w:style w:type="paragraph" w:customStyle="1" w:styleId="3">
    <w:name w:val="заголовок 3"/>
    <w:basedOn w:val="a"/>
    <w:next w:val="a"/>
    <w:pPr>
      <w:keepNext/>
      <w:spacing w:before="120" w:after="120"/>
    </w:pPr>
    <w:rPr>
      <w:rFonts w:ascii="Arial" w:hAnsi="Arial"/>
      <w:b/>
      <w:i/>
      <w:color w:val="000000"/>
    </w:rPr>
  </w:style>
  <w:style w:type="paragraph" w:customStyle="1" w:styleId="50">
    <w:name w:val="заголовок 5"/>
    <w:basedOn w:val="a"/>
    <w:next w:val="a"/>
    <w:pPr>
      <w:keepNext/>
    </w:pPr>
    <w:rPr>
      <w:rFonts w:ascii="Arial" w:hAnsi="Arial"/>
      <w:b/>
    </w:rPr>
  </w:style>
  <w:style w:type="paragraph" w:styleId="a7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3B447C"/>
  </w:style>
  <w:style w:type="character" w:styleId="a9">
    <w:name w:val="Hyperlink"/>
    <w:uiPriority w:val="99"/>
    <w:unhideWhenUsed/>
    <w:rsid w:val="00525131"/>
    <w:rPr>
      <w:color w:val="0000FF"/>
      <w:u w:val="single"/>
    </w:rPr>
  </w:style>
  <w:style w:type="character" w:customStyle="1" w:styleId="fontstyle01">
    <w:name w:val="fontstyle01"/>
    <w:basedOn w:val="a0"/>
    <w:rsid w:val="00902E3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950D-725B-4981-97CE-F13031C8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2933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Shimanovich</dc:creator>
  <cp:lastModifiedBy>kolych</cp:lastModifiedBy>
  <cp:revision>76</cp:revision>
  <cp:lastPrinted>2019-03-29T14:55:00Z</cp:lastPrinted>
  <dcterms:created xsi:type="dcterms:W3CDTF">2020-05-29T08:33:00Z</dcterms:created>
  <dcterms:modified xsi:type="dcterms:W3CDTF">2021-02-25T11:33:00Z</dcterms:modified>
</cp:coreProperties>
</file>