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7DD" w:rsidRPr="001217B0" w:rsidRDefault="003833B3" w:rsidP="00EC1D60">
      <w:pPr>
        <w:pStyle w:val="ConsTitle"/>
        <w:spacing w:line="300" w:lineRule="exact"/>
        <w:ind w:firstLine="284"/>
        <w:contextualSpacing/>
        <w:jc w:val="right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499235" cy="510540"/>
            <wp:effectExtent l="0" t="0" r="5715" b="41910"/>
            <wp:wrapSquare wrapText="bothSides"/>
            <wp:docPr id="2" name="Рисунок 2" descr="  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 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510540"/>
                    </a:xfrm>
                    <a:prstGeom prst="rect">
                      <a:avLst/>
                    </a:prstGeom>
                    <a:noFill/>
                    <a:effectLst>
                      <a:outerShdw dist="25400" dir="54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7DD" w:rsidRPr="001217B0">
        <w:rPr>
          <w:rFonts w:ascii="Times New Roman" w:hAnsi="Times New Roman"/>
          <w:sz w:val="24"/>
        </w:rPr>
        <w:t>УТВЕРЖДЕНО</w:t>
      </w:r>
    </w:p>
    <w:p w:rsidR="007507DD" w:rsidRPr="001217B0" w:rsidRDefault="007507DD" w:rsidP="00EC1D60">
      <w:pPr>
        <w:pStyle w:val="ConsTitle"/>
        <w:spacing w:line="300" w:lineRule="exact"/>
        <w:ind w:left="5812" w:firstLine="284"/>
        <w:contextualSpacing/>
        <w:jc w:val="right"/>
        <w:rPr>
          <w:rFonts w:ascii="Times New Roman" w:hAnsi="Times New Roman"/>
          <w:sz w:val="24"/>
        </w:rPr>
      </w:pPr>
    </w:p>
    <w:p w:rsidR="007507DD" w:rsidRPr="001217B0" w:rsidRDefault="00102703" w:rsidP="00EC1D60">
      <w:pPr>
        <w:pStyle w:val="ConsTitle"/>
        <w:spacing w:line="300" w:lineRule="exact"/>
        <w:ind w:left="5812" w:firstLine="284"/>
        <w:contextualSpacing/>
        <w:jc w:val="right"/>
        <w:rPr>
          <w:rFonts w:ascii="Times New Roman" w:hAnsi="Times New Roman"/>
          <w:sz w:val="24"/>
        </w:rPr>
      </w:pPr>
      <w:r w:rsidRPr="001217B0">
        <w:rPr>
          <w:rFonts w:ascii="Times New Roman" w:hAnsi="Times New Roman"/>
          <w:sz w:val="24"/>
        </w:rPr>
        <w:t>Совет</w:t>
      </w:r>
      <w:r w:rsidR="001217B0">
        <w:rPr>
          <w:rFonts w:ascii="Times New Roman" w:hAnsi="Times New Roman"/>
          <w:sz w:val="24"/>
        </w:rPr>
        <w:t>ом</w:t>
      </w:r>
      <w:r w:rsidRPr="001217B0">
        <w:rPr>
          <w:rFonts w:ascii="Times New Roman" w:hAnsi="Times New Roman"/>
          <w:sz w:val="24"/>
        </w:rPr>
        <w:t xml:space="preserve"> директоров</w:t>
      </w:r>
      <w:r w:rsidR="007507DD" w:rsidRPr="001217B0">
        <w:rPr>
          <w:rFonts w:ascii="Times New Roman" w:hAnsi="Times New Roman"/>
          <w:sz w:val="24"/>
        </w:rPr>
        <w:t xml:space="preserve"> </w:t>
      </w:r>
    </w:p>
    <w:p w:rsidR="007507DD" w:rsidRPr="001217B0" w:rsidRDefault="007507DD" w:rsidP="00EC1D60">
      <w:pPr>
        <w:pStyle w:val="ConsTitle"/>
        <w:spacing w:line="300" w:lineRule="exact"/>
        <w:ind w:left="5103" w:firstLine="284"/>
        <w:contextualSpacing/>
        <w:jc w:val="right"/>
        <w:rPr>
          <w:rFonts w:ascii="Times New Roman" w:hAnsi="Times New Roman"/>
          <w:sz w:val="24"/>
        </w:rPr>
      </w:pPr>
      <w:r w:rsidRPr="001217B0">
        <w:rPr>
          <w:rFonts w:ascii="Times New Roman" w:hAnsi="Times New Roman"/>
          <w:sz w:val="24"/>
        </w:rPr>
        <w:t xml:space="preserve">АО Банк «Развитие-Столица» </w:t>
      </w:r>
    </w:p>
    <w:p w:rsidR="007507DD" w:rsidRPr="001217B0" w:rsidRDefault="001217B0" w:rsidP="00EC1D60">
      <w:pPr>
        <w:pStyle w:val="ConsTitle"/>
        <w:spacing w:line="300" w:lineRule="exact"/>
        <w:ind w:left="5812" w:firstLine="284"/>
        <w:contextualSpacing/>
        <w:jc w:val="right"/>
        <w:rPr>
          <w:rFonts w:ascii="Times New Roman" w:hAnsi="Times New Roman"/>
          <w:sz w:val="24"/>
          <w:szCs w:val="24"/>
        </w:rPr>
      </w:pPr>
      <w:r w:rsidRPr="003563A3">
        <w:rPr>
          <w:rFonts w:ascii="Times New Roman" w:hAnsi="Times New Roman"/>
          <w:sz w:val="24"/>
          <w:szCs w:val="24"/>
        </w:rPr>
        <w:t xml:space="preserve">Протокол № </w:t>
      </w:r>
      <w:r w:rsidR="00FC7985">
        <w:rPr>
          <w:rFonts w:ascii="Times New Roman" w:hAnsi="Times New Roman"/>
          <w:sz w:val="24"/>
          <w:szCs w:val="24"/>
        </w:rPr>
        <w:t>721</w:t>
      </w:r>
      <w:r w:rsidR="00D87EA5" w:rsidRPr="00901FDE">
        <w:rPr>
          <w:rFonts w:ascii="Times New Roman" w:hAnsi="Times New Roman"/>
          <w:sz w:val="24"/>
          <w:szCs w:val="24"/>
        </w:rPr>
        <w:t xml:space="preserve"> </w:t>
      </w:r>
      <w:r w:rsidRPr="00901FDE">
        <w:rPr>
          <w:rFonts w:ascii="Times New Roman" w:hAnsi="Times New Roman"/>
          <w:sz w:val="24"/>
          <w:szCs w:val="24"/>
        </w:rPr>
        <w:t xml:space="preserve">от </w:t>
      </w:r>
      <w:r w:rsidR="00FC7985">
        <w:rPr>
          <w:rFonts w:ascii="Times New Roman" w:hAnsi="Times New Roman"/>
          <w:sz w:val="24"/>
          <w:szCs w:val="24"/>
        </w:rPr>
        <w:t>19</w:t>
      </w:r>
      <w:r w:rsidR="00D87EA5" w:rsidRPr="00901FDE">
        <w:rPr>
          <w:rFonts w:ascii="Times New Roman" w:hAnsi="Times New Roman"/>
          <w:sz w:val="24"/>
          <w:szCs w:val="24"/>
        </w:rPr>
        <w:t>.</w:t>
      </w:r>
      <w:r w:rsidR="00FC7985">
        <w:rPr>
          <w:rFonts w:ascii="Times New Roman" w:hAnsi="Times New Roman"/>
          <w:sz w:val="24"/>
          <w:szCs w:val="24"/>
        </w:rPr>
        <w:t>12</w:t>
      </w:r>
      <w:r w:rsidR="00D87EA5" w:rsidRPr="00901FDE">
        <w:rPr>
          <w:rFonts w:ascii="Times New Roman" w:hAnsi="Times New Roman"/>
          <w:sz w:val="24"/>
          <w:szCs w:val="24"/>
        </w:rPr>
        <w:t>.20</w:t>
      </w:r>
      <w:r w:rsidR="002B3B58" w:rsidRPr="00901FDE">
        <w:rPr>
          <w:rFonts w:ascii="Times New Roman" w:hAnsi="Times New Roman"/>
          <w:sz w:val="24"/>
          <w:szCs w:val="24"/>
        </w:rPr>
        <w:t>2</w:t>
      </w:r>
      <w:r w:rsidR="00FC7985">
        <w:rPr>
          <w:rFonts w:ascii="Times New Roman" w:hAnsi="Times New Roman"/>
          <w:sz w:val="24"/>
          <w:szCs w:val="24"/>
        </w:rPr>
        <w:t>5</w:t>
      </w:r>
      <w:r w:rsidRPr="00901FDE">
        <w:rPr>
          <w:rFonts w:ascii="Times New Roman" w:hAnsi="Times New Roman"/>
          <w:sz w:val="24"/>
          <w:szCs w:val="24"/>
        </w:rPr>
        <w:t>г.</w:t>
      </w:r>
    </w:p>
    <w:p w:rsidR="00A00A21" w:rsidRDefault="00A00A21" w:rsidP="00EC1D60">
      <w:pPr>
        <w:spacing w:line="300" w:lineRule="exact"/>
        <w:ind w:firstLine="284"/>
        <w:contextualSpacing/>
        <w:jc w:val="center"/>
        <w:rPr>
          <w:b/>
          <w:sz w:val="24"/>
        </w:rPr>
      </w:pPr>
    </w:p>
    <w:p w:rsidR="00EE50B7" w:rsidRDefault="00EE50B7" w:rsidP="00EC1D60">
      <w:pPr>
        <w:spacing w:line="300" w:lineRule="exact"/>
        <w:ind w:firstLine="284"/>
        <w:contextualSpacing/>
        <w:jc w:val="center"/>
        <w:rPr>
          <w:sz w:val="28"/>
        </w:rPr>
      </w:pPr>
    </w:p>
    <w:p w:rsidR="00EE50B7" w:rsidRDefault="00EE50B7" w:rsidP="00EC1D60">
      <w:pPr>
        <w:spacing w:line="300" w:lineRule="exact"/>
        <w:ind w:firstLine="284"/>
        <w:contextualSpacing/>
        <w:jc w:val="center"/>
        <w:rPr>
          <w:sz w:val="28"/>
        </w:rPr>
      </w:pPr>
    </w:p>
    <w:p w:rsidR="00EE50B7" w:rsidRDefault="00EE50B7" w:rsidP="00EC1D60">
      <w:pPr>
        <w:spacing w:line="300" w:lineRule="exact"/>
        <w:ind w:firstLine="284"/>
        <w:contextualSpacing/>
        <w:jc w:val="center"/>
        <w:rPr>
          <w:sz w:val="28"/>
        </w:rPr>
      </w:pPr>
    </w:p>
    <w:p w:rsidR="00EE50B7" w:rsidRDefault="00EE50B7" w:rsidP="00EC1D60">
      <w:pPr>
        <w:spacing w:line="300" w:lineRule="exact"/>
        <w:ind w:firstLine="284"/>
        <w:contextualSpacing/>
        <w:jc w:val="center"/>
        <w:rPr>
          <w:sz w:val="28"/>
        </w:rPr>
      </w:pPr>
    </w:p>
    <w:p w:rsidR="00EE50B7" w:rsidRDefault="00EE50B7" w:rsidP="00EC1D60">
      <w:pPr>
        <w:spacing w:line="300" w:lineRule="exact"/>
        <w:ind w:firstLine="284"/>
        <w:contextualSpacing/>
        <w:jc w:val="center"/>
        <w:rPr>
          <w:sz w:val="28"/>
        </w:rPr>
      </w:pPr>
    </w:p>
    <w:p w:rsidR="00EE50B7" w:rsidRDefault="00EE50B7" w:rsidP="00EC1D60">
      <w:pPr>
        <w:spacing w:line="300" w:lineRule="exact"/>
        <w:ind w:firstLine="284"/>
        <w:contextualSpacing/>
        <w:jc w:val="center"/>
        <w:rPr>
          <w:sz w:val="28"/>
        </w:rPr>
      </w:pPr>
    </w:p>
    <w:p w:rsidR="00A00A21" w:rsidRPr="00007520" w:rsidRDefault="00A00A21" w:rsidP="00EC1D60">
      <w:pPr>
        <w:spacing w:line="300" w:lineRule="exact"/>
        <w:ind w:firstLine="284"/>
        <w:contextualSpacing/>
        <w:jc w:val="center"/>
        <w:rPr>
          <w:sz w:val="28"/>
        </w:rPr>
      </w:pPr>
    </w:p>
    <w:p w:rsidR="00864C67" w:rsidRPr="00007520" w:rsidRDefault="00864C67" w:rsidP="00EC1D60">
      <w:pPr>
        <w:spacing w:line="300" w:lineRule="exact"/>
        <w:ind w:firstLine="284"/>
        <w:contextualSpacing/>
        <w:jc w:val="center"/>
        <w:rPr>
          <w:sz w:val="28"/>
        </w:rPr>
      </w:pPr>
    </w:p>
    <w:p w:rsidR="00864C67" w:rsidRPr="00007520" w:rsidRDefault="00864C67" w:rsidP="00EC1D60">
      <w:pPr>
        <w:spacing w:line="300" w:lineRule="exact"/>
        <w:ind w:firstLine="284"/>
        <w:contextualSpacing/>
        <w:jc w:val="center"/>
        <w:rPr>
          <w:sz w:val="28"/>
        </w:rPr>
      </w:pPr>
    </w:p>
    <w:p w:rsidR="00864C67" w:rsidRPr="00007520" w:rsidRDefault="00864C67" w:rsidP="00EC1D60">
      <w:pPr>
        <w:spacing w:line="300" w:lineRule="exact"/>
        <w:ind w:firstLine="284"/>
        <w:contextualSpacing/>
        <w:jc w:val="center"/>
        <w:rPr>
          <w:sz w:val="28"/>
        </w:rPr>
      </w:pPr>
    </w:p>
    <w:p w:rsidR="00864C67" w:rsidRPr="00007520" w:rsidRDefault="00864C67" w:rsidP="00EC1D60">
      <w:pPr>
        <w:spacing w:line="300" w:lineRule="exact"/>
        <w:ind w:firstLine="284"/>
        <w:contextualSpacing/>
        <w:jc w:val="center"/>
        <w:rPr>
          <w:sz w:val="28"/>
        </w:rPr>
      </w:pPr>
    </w:p>
    <w:p w:rsidR="007507DD" w:rsidRDefault="007507DD" w:rsidP="00EC1D60">
      <w:pPr>
        <w:spacing w:line="300" w:lineRule="exact"/>
        <w:ind w:firstLine="284"/>
        <w:contextualSpacing/>
        <w:jc w:val="center"/>
        <w:rPr>
          <w:b/>
          <w:sz w:val="24"/>
          <w:szCs w:val="24"/>
        </w:rPr>
      </w:pPr>
    </w:p>
    <w:p w:rsidR="007507DD" w:rsidRDefault="007507DD" w:rsidP="00EC1D60">
      <w:pPr>
        <w:spacing w:line="300" w:lineRule="exact"/>
        <w:ind w:firstLine="284"/>
        <w:contextualSpacing/>
        <w:jc w:val="center"/>
        <w:rPr>
          <w:b/>
          <w:sz w:val="24"/>
          <w:szCs w:val="24"/>
        </w:rPr>
      </w:pPr>
    </w:p>
    <w:p w:rsidR="007507DD" w:rsidRDefault="007507DD" w:rsidP="00EC1D60">
      <w:pPr>
        <w:spacing w:line="300" w:lineRule="exact"/>
        <w:ind w:firstLine="284"/>
        <w:contextualSpacing/>
        <w:jc w:val="center"/>
        <w:rPr>
          <w:b/>
          <w:sz w:val="24"/>
          <w:szCs w:val="24"/>
        </w:rPr>
      </w:pPr>
    </w:p>
    <w:p w:rsidR="007507DD" w:rsidRDefault="007507DD" w:rsidP="00EC1D60">
      <w:pPr>
        <w:spacing w:line="300" w:lineRule="exact"/>
        <w:ind w:firstLine="284"/>
        <w:contextualSpacing/>
        <w:jc w:val="center"/>
        <w:rPr>
          <w:b/>
          <w:sz w:val="24"/>
          <w:szCs w:val="24"/>
        </w:rPr>
      </w:pPr>
    </w:p>
    <w:p w:rsidR="007507DD" w:rsidRDefault="007507DD" w:rsidP="00EC1D60">
      <w:pPr>
        <w:spacing w:line="300" w:lineRule="exact"/>
        <w:ind w:firstLine="284"/>
        <w:contextualSpacing/>
        <w:jc w:val="center"/>
        <w:rPr>
          <w:b/>
          <w:sz w:val="24"/>
          <w:szCs w:val="24"/>
        </w:rPr>
      </w:pPr>
    </w:p>
    <w:p w:rsidR="007507DD" w:rsidRDefault="007507DD" w:rsidP="00EC1D60">
      <w:pPr>
        <w:spacing w:line="300" w:lineRule="exact"/>
        <w:ind w:firstLine="284"/>
        <w:contextualSpacing/>
        <w:jc w:val="center"/>
        <w:rPr>
          <w:b/>
          <w:sz w:val="24"/>
          <w:szCs w:val="24"/>
        </w:rPr>
      </w:pPr>
    </w:p>
    <w:p w:rsidR="007507DD" w:rsidRPr="00CD5245" w:rsidRDefault="007507DD" w:rsidP="00EC1D60">
      <w:pPr>
        <w:spacing w:line="300" w:lineRule="exact"/>
        <w:ind w:firstLine="284"/>
        <w:contextualSpacing/>
        <w:jc w:val="center"/>
        <w:rPr>
          <w:b/>
          <w:sz w:val="28"/>
          <w:szCs w:val="28"/>
        </w:rPr>
      </w:pPr>
    </w:p>
    <w:p w:rsidR="00A00A21" w:rsidRPr="00CD5245" w:rsidRDefault="00A00A21" w:rsidP="00EC1D60">
      <w:pPr>
        <w:spacing w:line="300" w:lineRule="exact"/>
        <w:ind w:firstLine="284"/>
        <w:contextualSpacing/>
        <w:jc w:val="center"/>
        <w:rPr>
          <w:b/>
          <w:sz w:val="28"/>
          <w:szCs w:val="28"/>
        </w:rPr>
      </w:pPr>
      <w:r w:rsidRPr="00CD5245">
        <w:rPr>
          <w:b/>
          <w:sz w:val="28"/>
          <w:szCs w:val="28"/>
        </w:rPr>
        <w:t xml:space="preserve">ПОЛОЖЕНИЕ </w:t>
      </w:r>
    </w:p>
    <w:p w:rsidR="00A00A21" w:rsidRPr="00CD5245" w:rsidRDefault="00A00A21" w:rsidP="00EC1D60">
      <w:pPr>
        <w:spacing w:line="300" w:lineRule="exact"/>
        <w:ind w:firstLine="284"/>
        <w:contextualSpacing/>
        <w:jc w:val="center"/>
        <w:rPr>
          <w:b/>
          <w:sz w:val="28"/>
          <w:szCs w:val="28"/>
        </w:rPr>
      </w:pPr>
    </w:p>
    <w:p w:rsidR="00A00A21" w:rsidRPr="00CD5245" w:rsidRDefault="00A00A21" w:rsidP="00EC1D60">
      <w:pPr>
        <w:spacing w:line="300" w:lineRule="exact"/>
        <w:ind w:firstLine="284"/>
        <w:contextualSpacing/>
        <w:jc w:val="center"/>
        <w:rPr>
          <w:b/>
          <w:sz w:val="28"/>
          <w:szCs w:val="28"/>
        </w:rPr>
      </w:pPr>
      <w:r w:rsidRPr="00CD5245">
        <w:rPr>
          <w:b/>
          <w:sz w:val="28"/>
          <w:szCs w:val="28"/>
        </w:rPr>
        <w:t xml:space="preserve">ОБ ИНФОРМАЦИОННОЙ ПОЛИТИКЕ  </w:t>
      </w:r>
    </w:p>
    <w:p w:rsidR="007507DD" w:rsidRPr="00CD5245" w:rsidRDefault="007507DD" w:rsidP="00EC1D60">
      <w:pPr>
        <w:spacing w:line="300" w:lineRule="exact"/>
        <w:ind w:firstLine="284"/>
        <w:contextualSpacing/>
        <w:jc w:val="center"/>
        <w:rPr>
          <w:b/>
          <w:sz w:val="28"/>
          <w:szCs w:val="28"/>
        </w:rPr>
      </w:pPr>
    </w:p>
    <w:p w:rsidR="00A00A21" w:rsidRPr="00CD5245" w:rsidRDefault="00A00A21" w:rsidP="00EC1D60">
      <w:pPr>
        <w:spacing w:line="300" w:lineRule="exact"/>
        <w:ind w:firstLine="284"/>
        <w:contextualSpacing/>
        <w:jc w:val="center"/>
        <w:rPr>
          <w:b/>
          <w:sz w:val="28"/>
          <w:szCs w:val="28"/>
        </w:rPr>
      </w:pPr>
    </w:p>
    <w:p w:rsidR="00A00A21" w:rsidRPr="00CC0813" w:rsidRDefault="00A00A21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A00A21" w:rsidRPr="00CC0813" w:rsidRDefault="00A00A21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A00A21" w:rsidRPr="00CC0813" w:rsidRDefault="00A00A21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A00A21" w:rsidRPr="00CC0813" w:rsidRDefault="00A00A21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A00A21" w:rsidRPr="00CC0813" w:rsidRDefault="00A00A21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A00A21" w:rsidRPr="00CC0813" w:rsidRDefault="00A00A21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A00A21" w:rsidRPr="00CC0813" w:rsidRDefault="00A00A21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A00A21" w:rsidRPr="00CC0813" w:rsidRDefault="00A00A21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A00A21" w:rsidRPr="00CC0813" w:rsidRDefault="00A00A21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A00A21" w:rsidRPr="00CC0813" w:rsidRDefault="00A00A21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A00A21" w:rsidRDefault="00A00A21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A00A21" w:rsidRDefault="00A00A21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A00A21" w:rsidRDefault="00A00A21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A00A21" w:rsidRDefault="00A00A21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A00A21" w:rsidRDefault="00A00A21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1217B0" w:rsidRDefault="001217B0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1217B0" w:rsidRDefault="001217B0" w:rsidP="00EC1D60">
      <w:pPr>
        <w:spacing w:line="300" w:lineRule="exact"/>
        <w:ind w:firstLine="284"/>
        <w:contextualSpacing/>
        <w:jc w:val="center"/>
        <w:rPr>
          <w:sz w:val="24"/>
          <w:szCs w:val="24"/>
        </w:rPr>
      </w:pPr>
    </w:p>
    <w:p w:rsidR="00A00A21" w:rsidRDefault="00A00A21" w:rsidP="00EC1D60">
      <w:pPr>
        <w:spacing w:line="300" w:lineRule="exact"/>
        <w:ind w:firstLine="284"/>
        <w:contextualSpacing/>
        <w:jc w:val="center"/>
        <w:rPr>
          <w:b/>
          <w:sz w:val="24"/>
          <w:szCs w:val="24"/>
        </w:rPr>
      </w:pPr>
      <w:r w:rsidRPr="00EE50B7">
        <w:rPr>
          <w:b/>
          <w:sz w:val="24"/>
          <w:szCs w:val="24"/>
        </w:rPr>
        <w:t>г. Москва</w:t>
      </w:r>
    </w:p>
    <w:p w:rsidR="0036473E" w:rsidRPr="00EE50B7" w:rsidRDefault="0036473E" w:rsidP="00EC1D60">
      <w:pPr>
        <w:spacing w:line="300" w:lineRule="exact"/>
        <w:ind w:firstLine="284"/>
        <w:contextualSpacing/>
        <w:jc w:val="center"/>
        <w:rPr>
          <w:b/>
          <w:sz w:val="24"/>
          <w:szCs w:val="24"/>
        </w:rPr>
      </w:pPr>
    </w:p>
    <w:p w:rsidR="00A00A21" w:rsidRPr="00EE50B7" w:rsidRDefault="00C75918" w:rsidP="00EC1D60">
      <w:pPr>
        <w:spacing w:line="300" w:lineRule="exact"/>
        <w:ind w:firstLine="284"/>
        <w:contextualSpacing/>
        <w:jc w:val="center"/>
        <w:rPr>
          <w:b/>
          <w:sz w:val="24"/>
          <w:szCs w:val="24"/>
        </w:rPr>
      </w:pPr>
      <w:r w:rsidRPr="00897438">
        <w:rPr>
          <w:b/>
          <w:sz w:val="24"/>
          <w:szCs w:val="24"/>
        </w:rPr>
        <w:t>20</w:t>
      </w:r>
      <w:r w:rsidR="00DC4B38" w:rsidRPr="00897438">
        <w:rPr>
          <w:b/>
          <w:sz w:val="24"/>
          <w:szCs w:val="24"/>
        </w:rPr>
        <w:t>2</w:t>
      </w:r>
      <w:r w:rsidR="00D9593C">
        <w:rPr>
          <w:b/>
          <w:sz w:val="24"/>
          <w:szCs w:val="24"/>
        </w:rPr>
        <w:t>5</w:t>
      </w:r>
      <w:r w:rsidR="00A00A21" w:rsidRPr="00386718">
        <w:rPr>
          <w:b/>
          <w:sz w:val="24"/>
          <w:szCs w:val="24"/>
        </w:rPr>
        <w:t>г.</w:t>
      </w:r>
    </w:p>
    <w:p w:rsidR="00CD5245" w:rsidRPr="00CD5245" w:rsidRDefault="00A00A21" w:rsidP="001217B0">
      <w:pPr>
        <w:pStyle w:val="4"/>
        <w:spacing w:after="240" w:line="300" w:lineRule="exact"/>
        <w:ind w:firstLine="284"/>
        <w:contextualSpacing/>
        <w:jc w:val="center"/>
        <w:rPr>
          <w:bCs/>
        </w:rPr>
      </w:pPr>
      <w:r w:rsidRPr="00512FCB">
        <w:lastRenderedPageBreak/>
        <w:t>1. Общие положения</w:t>
      </w:r>
    </w:p>
    <w:p w:rsidR="00A00A21" w:rsidRPr="009172A0" w:rsidRDefault="00A00A21" w:rsidP="0077247F">
      <w:pPr>
        <w:pStyle w:val="a4"/>
        <w:numPr>
          <w:ilvl w:val="1"/>
          <w:numId w:val="1"/>
        </w:numPr>
        <w:spacing w:line="276" w:lineRule="auto"/>
        <w:ind w:firstLine="284"/>
        <w:contextualSpacing/>
      </w:pPr>
      <w:r w:rsidRPr="009172A0">
        <w:rPr>
          <w:color w:val="000000"/>
          <w:szCs w:val="24"/>
        </w:rPr>
        <w:t>Настоящее Положение об информационной политике (далее — Положение) АО Б</w:t>
      </w:r>
      <w:r w:rsidR="00C90E73" w:rsidRPr="009172A0">
        <w:rPr>
          <w:color w:val="000000"/>
          <w:szCs w:val="24"/>
        </w:rPr>
        <w:t>анк</w:t>
      </w:r>
      <w:r w:rsidRPr="009172A0">
        <w:rPr>
          <w:color w:val="000000"/>
          <w:szCs w:val="24"/>
        </w:rPr>
        <w:t xml:space="preserve"> «</w:t>
      </w:r>
      <w:r w:rsidR="00C90E73" w:rsidRPr="009172A0">
        <w:rPr>
          <w:color w:val="000000"/>
          <w:szCs w:val="24"/>
        </w:rPr>
        <w:t xml:space="preserve">Развитие-Столица» </w:t>
      </w:r>
      <w:r w:rsidRPr="009172A0">
        <w:rPr>
          <w:color w:val="000000"/>
          <w:szCs w:val="24"/>
        </w:rPr>
        <w:t xml:space="preserve">(далее - Банк) разработано в соответствии с </w:t>
      </w:r>
      <w:r w:rsidR="00597529" w:rsidRPr="009172A0">
        <w:rPr>
          <w:color w:val="000000"/>
          <w:szCs w:val="24"/>
          <w:lang w:val="ru-RU"/>
        </w:rPr>
        <w:t xml:space="preserve">действующим </w:t>
      </w:r>
      <w:r w:rsidRPr="009172A0">
        <w:rPr>
          <w:color w:val="000000"/>
          <w:szCs w:val="24"/>
        </w:rPr>
        <w:t xml:space="preserve">законодательством Российской Федерации, </w:t>
      </w:r>
      <w:r w:rsidR="003E624D" w:rsidRPr="009172A0">
        <w:rPr>
          <w:szCs w:val="24"/>
        </w:rPr>
        <w:t xml:space="preserve">нормативными документами Банка России, </w:t>
      </w:r>
      <w:r w:rsidR="00597529" w:rsidRPr="009172A0">
        <w:rPr>
          <w:color w:val="000000"/>
          <w:szCs w:val="24"/>
        </w:rPr>
        <w:t xml:space="preserve">Уставом Банка, </w:t>
      </w:r>
      <w:r w:rsidR="00FB0877" w:rsidRPr="009172A0">
        <w:rPr>
          <w:color w:val="000000"/>
          <w:szCs w:val="24"/>
        </w:rPr>
        <w:t>Положение</w:t>
      </w:r>
      <w:r w:rsidR="00962F43" w:rsidRPr="009172A0">
        <w:rPr>
          <w:color w:val="000000"/>
          <w:szCs w:val="24"/>
        </w:rPr>
        <w:t>м</w:t>
      </w:r>
      <w:r w:rsidR="00FB0877" w:rsidRPr="009172A0">
        <w:rPr>
          <w:color w:val="000000"/>
          <w:szCs w:val="24"/>
        </w:rPr>
        <w:t xml:space="preserve"> о</w:t>
      </w:r>
      <w:r w:rsidRPr="009172A0">
        <w:rPr>
          <w:color w:val="000000"/>
          <w:szCs w:val="24"/>
        </w:rPr>
        <w:t xml:space="preserve"> корпоративно</w:t>
      </w:r>
      <w:r w:rsidR="00FB0877" w:rsidRPr="009172A0">
        <w:rPr>
          <w:color w:val="000000"/>
          <w:szCs w:val="24"/>
        </w:rPr>
        <w:t>м</w:t>
      </w:r>
      <w:r w:rsidRPr="009172A0">
        <w:rPr>
          <w:color w:val="000000"/>
          <w:szCs w:val="24"/>
        </w:rPr>
        <w:t xml:space="preserve"> </w:t>
      </w:r>
      <w:r w:rsidR="00FB0877" w:rsidRPr="009172A0">
        <w:rPr>
          <w:color w:val="000000"/>
          <w:szCs w:val="24"/>
        </w:rPr>
        <w:t>управлении</w:t>
      </w:r>
      <w:r w:rsidRPr="009172A0">
        <w:rPr>
          <w:color w:val="000000"/>
          <w:szCs w:val="24"/>
        </w:rPr>
        <w:t xml:space="preserve"> и </w:t>
      </w:r>
      <w:r w:rsidR="00043DF0" w:rsidRPr="009172A0">
        <w:rPr>
          <w:color w:val="000000"/>
          <w:szCs w:val="24"/>
          <w:lang w:val="ru-RU"/>
        </w:rPr>
        <w:t>иными внутренними локальными</w:t>
      </w:r>
      <w:r w:rsidRPr="009172A0">
        <w:rPr>
          <w:color w:val="000000"/>
          <w:szCs w:val="24"/>
        </w:rPr>
        <w:t xml:space="preserve"> нормативными актами</w:t>
      </w:r>
      <w:r w:rsidR="00781DD4" w:rsidRPr="009172A0">
        <w:rPr>
          <w:color w:val="000000"/>
          <w:szCs w:val="24"/>
          <w:lang w:val="ru-RU"/>
        </w:rPr>
        <w:t xml:space="preserve"> Банка</w:t>
      </w:r>
      <w:r w:rsidRPr="009172A0">
        <w:rPr>
          <w:color w:val="000000"/>
          <w:szCs w:val="24"/>
        </w:rPr>
        <w:t xml:space="preserve">. </w:t>
      </w:r>
    </w:p>
    <w:p w:rsidR="00A00A21" w:rsidRPr="00857BB5" w:rsidRDefault="00A00A21" w:rsidP="0077247F">
      <w:pPr>
        <w:pStyle w:val="a4"/>
        <w:numPr>
          <w:ilvl w:val="1"/>
          <w:numId w:val="1"/>
        </w:numPr>
        <w:spacing w:line="276" w:lineRule="auto"/>
        <w:ind w:firstLine="284"/>
        <w:contextualSpacing/>
      </w:pPr>
      <w:r>
        <w:t xml:space="preserve">Целью информационной политики является доведение до заинтересованных лиц достоверной, непротиворечивой, объективной и полной информации о деятельности Банка,  способствующей повышению информационной открытости и росту его инвестиционной привлекательности. </w:t>
      </w:r>
    </w:p>
    <w:p w:rsidR="00A00A21" w:rsidRDefault="00A00A21" w:rsidP="0077247F">
      <w:pPr>
        <w:pStyle w:val="a4"/>
        <w:numPr>
          <w:ilvl w:val="1"/>
          <w:numId w:val="1"/>
        </w:numPr>
        <w:spacing w:line="276" w:lineRule="auto"/>
        <w:ind w:firstLine="284"/>
        <w:contextualSpacing/>
      </w:pPr>
      <w:r w:rsidRPr="00277AAB">
        <w:t>Настоящее Положение определяет основные подходы Банка к раскрытию информации, перечень информации и документов, подлежащих раскрытию  заинтересованным лицам, а также порядок, способы и сроки их предоставления.</w:t>
      </w:r>
    </w:p>
    <w:p w:rsidR="00A00A21" w:rsidRPr="00F15682" w:rsidRDefault="00A00A21" w:rsidP="0077247F">
      <w:pPr>
        <w:pStyle w:val="a4"/>
        <w:numPr>
          <w:ilvl w:val="1"/>
          <w:numId w:val="1"/>
        </w:numPr>
        <w:spacing w:line="276" w:lineRule="auto"/>
        <w:ind w:firstLine="284"/>
        <w:contextualSpacing/>
      </w:pPr>
      <w:r>
        <w:rPr>
          <w:color w:val="000000"/>
          <w:szCs w:val="24"/>
        </w:rPr>
        <w:t xml:space="preserve">Банк осуществляет обязательное раскрытие информации в соответствии с действующим законодательством Российской Федерации. Информация о Банке и его деятельности раскрывается на русском языке и при необходимости сопровождается переводом на английский язык. </w:t>
      </w:r>
    </w:p>
    <w:p w:rsidR="00A00A21" w:rsidRDefault="00A00A21" w:rsidP="0077247F">
      <w:pPr>
        <w:pStyle w:val="a4"/>
        <w:numPr>
          <w:ilvl w:val="1"/>
          <w:numId w:val="1"/>
        </w:numPr>
        <w:spacing w:line="276" w:lineRule="auto"/>
        <w:ind w:firstLine="284"/>
        <w:contextualSpacing/>
      </w:pPr>
      <w:r w:rsidRPr="00277AAB">
        <w:t>Порядок и основания представления информации, составляющей коммерческую, банковскую или иную охраняемую законом тайну и другую конфиденциальную информацию,  устанавливаются законодательством Российской Федерации.</w:t>
      </w:r>
    </w:p>
    <w:p w:rsidR="00A00A21" w:rsidRDefault="00A00A21" w:rsidP="00053E49">
      <w:pPr>
        <w:pStyle w:val="4"/>
        <w:numPr>
          <w:ilvl w:val="0"/>
          <w:numId w:val="2"/>
        </w:numPr>
        <w:spacing w:before="240" w:after="240" w:line="300" w:lineRule="exact"/>
        <w:ind w:left="357" w:firstLine="284"/>
        <w:contextualSpacing/>
        <w:jc w:val="center"/>
        <w:rPr>
          <w:bCs/>
        </w:rPr>
      </w:pPr>
      <w:bookmarkStart w:id="1" w:name="_Toc130709012"/>
      <w:r w:rsidRPr="00512FCB">
        <w:rPr>
          <w:bCs/>
        </w:rPr>
        <w:t>Основные понятия, используемые в настоящем положении</w:t>
      </w:r>
      <w:bookmarkEnd w:id="1"/>
    </w:p>
    <w:p w:rsidR="00A00A21" w:rsidRPr="008811D0" w:rsidRDefault="00A00A21" w:rsidP="0077247F">
      <w:pPr>
        <w:pStyle w:val="a4"/>
        <w:numPr>
          <w:ilvl w:val="1"/>
          <w:numId w:val="2"/>
        </w:numPr>
        <w:spacing w:line="276" w:lineRule="auto"/>
        <w:ind w:firstLine="284"/>
        <w:contextualSpacing/>
      </w:pPr>
      <w:r w:rsidRPr="00277AAB">
        <w:rPr>
          <w:b/>
        </w:rPr>
        <w:t>Банковская тайна</w:t>
      </w:r>
      <w:r w:rsidRPr="00277AAB">
        <w:t xml:space="preserve"> – сведения и информация, отнесенные к охраняемым в соответствии со ст. 857 Гражданского кодекса Российской Федерации и ст. 26 Федерального закона "О банках и банковской деятельности". </w:t>
      </w:r>
    </w:p>
    <w:p w:rsidR="00A75870" w:rsidRPr="00A75870" w:rsidRDefault="00A75870" w:rsidP="0077247F">
      <w:pPr>
        <w:pStyle w:val="a4"/>
        <w:numPr>
          <w:ilvl w:val="1"/>
          <w:numId w:val="2"/>
        </w:numPr>
        <w:spacing w:line="276" w:lineRule="auto"/>
        <w:ind w:firstLine="284"/>
        <w:contextualSpacing/>
      </w:pPr>
      <w:r w:rsidRPr="00E84352">
        <w:rPr>
          <w:b/>
        </w:rPr>
        <w:t xml:space="preserve">Заинтересованные лица – </w:t>
      </w:r>
      <w:r w:rsidRPr="00A75870">
        <w:t xml:space="preserve">категория лиц, на которых ориентировано раскрытие Банком информации. К числу </w:t>
      </w:r>
      <w:r w:rsidR="00E84352">
        <w:rPr>
          <w:lang w:val="ru-RU"/>
        </w:rPr>
        <w:t>з</w:t>
      </w:r>
      <w:r w:rsidRPr="00A75870">
        <w:t xml:space="preserve">аинтересованных лиц, в том числе, относятся: акционеры, органы управления Банка, инвесторы, клиенты Банка, средства массовой информации, аудиторские организации, органы государственной власти и правоохранительные органы, иные </w:t>
      </w:r>
      <w:r w:rsidR="00E84352">
        <w:rPr>
          <w:lang w:val="ru-RU"/>
        </w:rPr>
        <w:t>з</w:t>
      </w:r>
      <w:r w:rsidRPr="00A75870">
        <w:t>аинтересованные лица.</w:t>
      </w:r>
    </w:p>
    <w:p w:rsidR="00A00A21" w:rsidRDefault="00A00A21" w:rsidP="0077247F">
      <w:pPr>
        <w:pStyle w:val="a4"/>
        <w:numPr>
          <w:ilvl w:val="1"/>
          <w:numId w:val="2"/>
        </w:numPr>
        <w:spacing w:line="276" w:lineRule="auto"/>
        <w:ind w:firstLine="284"/>
        <w:contextualSpacing/>
      </w:pPr>
      <w:r w:rsidRPr="00277AAB">
        <w:rPr>
          <w:b/>
        </w:rPr>
        <w:t xml:space="preserve">Общедоступная информация </w:t>
      </w:r>
      <w:r w:rsidRPr="00277AAB">
        <w:t>– информация, не требующая привилегий для доступа к ней или подлежащая раскрытию в соответствии с законом и иными правовыми актами.</w:t>
      </w:r>
    </w:p>
    <w:p w:rsidR="00A00A21" w:rsidRDefault="006530A9" w:rsidP="00A21C66">
      <w:pPr>
        <w:pStyle w:val="4"/>
        <w:numPr>
          <w:ilvl w:val="0"/>
          <w:numId w:val="3"/>
        </w:numPr>
        <w:spacing w:before="240" w:after="240" w:line="300" w:lineRule="exact"/>
        <w:ind w:firstLine="284"/>
        <w:contextualSpacing/>
        <w:jc w:val="center"/>
        <w:rPr>
          <w:bCs/>
        </w:rPr>
      </w:pPr>
      <w:bookmarkStart w:id="2" w:name="_Toc130709013"/>
      <w:r>
        <w:rPr>
          <w:bCs/>
        </w:rPr>
        <w:t>Основные п</w:t>
      </w:r>
      <w:r w:rsidR="000F2A4A">
        <w:rPr>
          <w:bCs/>
        </w:rPr>
        <w:t>ринципы</w:t>
      </w:r>
      <w:r w:rsidR="00A00A21" w:rsidRPr="00512FCB">
        <w:rPr>
          <w:bCs/>
        </w:rPr>
        <w:t xml:space="preserve"> </w:t>
      </w:r>
      <w:bookmarkEnd w:id="2"/>
      <w:r>
        <w:rPr>
          <w:bCs/>
        </w:rPr>
        <w:t>раскрытия информации</w:t>
      </w:r>
    </w:p>
    <w:p w:rsidR="00A00A21" w:rsidRPr="00277AAB" w:rsidRDefault="00A75870" w:rsidP="0077247F">
      <w:pPr>
        <w:pStyle w:val="a4"/>
        <w:numPr>
          <w:ilvl w:val="1"/>
          <w:numId w:val="3"/>
        </w:numPr>
        <w:spacing w:line="276" w:lineRule="auto"/>
        <w:ind w:firstLine="284"/>
        <w:contextualSpacing/>
      </w:pPr>
      <w:r>
        <w:rPr>
          <w:lang w:val="ru-RU"/>
        </w:rPr>
        <w:t>Деятельность Банка по раскрытию</w:t>
      </w:r>
      <w:r w:rsidR="00266A61">
        <w:rPr>
          <w:lang w:val="ru-RU"/>
        </w:rPr>
        <w:t xml:space="preserve"> </w:t>
      </w:r>
      <w:r w:rsidR="00490005">
        <w:rPr>
          <w:lang w:val="ru-RU"/>
        </w:rPr>
        <w:t xml:space="preserve">существенной </w:t>
      </w:r>
      <w:r>
        <w:rPr>
          <w:lang w:val="ru-RU"/>
        </w:rPr>
        <w:t xml:space="preserve">информации построена </w:t>
      </w:r>
      <w:r w:rsidR="00266A61">
        <w:rPr>
          <w:lang w:val="ru-RU"/>
        </w:rPr>
        <w:t>на</w:t>
      </w:r>
      <w:r w:rsidR="00A00A21" w:rsidRPr="00277AAB">
        <w:t xml:space="preserve"> принципа</w:t>
      </w:r>
      <w:r w:rsidR="00266A61">
        <w:rPr>
          <w:lang w:val="ru-RU"/>
        </w:rPr>
        <w:t>х</w:t>
      </w:r>
      <w:r w:rsidR="00A00A21" w:rsidRPr="00277AAB">
        <w:t xml:space="preserve"> регулярност</w:t>
      </w:r>
      <w:r w:rsidR="00266A61">
        <w:rPr>
          <w:lang w:val="ru-RU"/>
        </w:rPr>
        <w:t>и</w:t>
      </w:r>
      <w:r w:rsidR="00A00A21" w:rsidRPr="00277AAB">
        <w:t>, оперативност</w:t>
      </w:r>
      <w:r w:rsidR="00266A61">
        <w:rPr>
          <w:lang w:val="ru-RU"/>
        </w:rPr>
        <w:t>и</w:t>
      </w:r>
      <w:r w:rsidR="00A00A21" w:rsidRPr="00277AAB">
        <w:t>, доступност</w:t>
      </w:r>
      <w:r w:rsidR="00266A61">
        <w:rPr>
          <w:lang w:val="ru-RU"/>
        </w:rPr>
        <w:t>и</w:t>
      </w:r>
      <w:r w:rsidR="00A00A21" w:rsidRPr="00277AAB">
        <w:t>, достоверност</w:t>
      </w:r>
      <w:r w:rsidR="00266A61">
        <w:rPr>
          <w:lang w:val="ru-RU"/>
        </w:rPr>
        <w:t>и</w:t>
      </w:r>
      <w:r w:rsidR="00A00A21" w:rsidRPr="00277AAB">
        <w:t>, полнот</w:t>
      </w:r>
      <w:r w:rsidR="00266A61">
        <w:rPr>
          <w:lang w:val="ru-RU"/>
        </w:rPr>
        <w:t>ы</w:t>
      </w:r>
      <w:r w:rsidR="00A00A21" w:rsidRPr="00277AAB">
        <w:t>, сбалансированност</w:t>
      </w:r>
      <w:r w:rsidR="00266A61">
        <w:rPr>
          <w:lang w:val="ru-RU"/>
        </w:rPr>
        <w:t>и</w:t>
      </w:r>
      <w:r w:rsidR="00A00A21" w:rsidRPr="00277AAB">
        <w:t>, нейтральност</w:t>
      </w:r>
      <w:r w:rsidR="00266A61">
        <w:rPr>
          <w:lang w:val="ru-RU"/>
        </w:rPr>
        <w:t>и</w:t>
      </w:r>
      <w:r w:rsidR="00A00A21" w:rsidRPr="00277AAB">
        <w:t>, защищенност</w:t>
      </w:r>
      <w:r w:rsidR="00266A61">
        <w:rPr>
          <w:lang w:val="ru-RU"/>
        </w:rPr>
        <w:t>и</w:t>
      </w:r>
      <w:r w:rsidR="00A00A21" w:rsidRPr="00277AAB">
        <w:t xml:space="preserve"> информационных ресурсов.</w:t>
      </w:r>
    </w:p>
    <w:p w:rsidR="00A00A21" w:rsidRPr="00277AAB" w:rsidRDefault="00A00A21" w:rsidP="0077247F">
      <w:pPr>
        <w:pStyle w:val="a4"/>
        <w:numPr>
          <w:ilvl w:val="1"/>
          <w:numId w:val="3"/>
        </w:numPr>
        <w:spacing w:line="276" w:lineRule="auto"/>
        <w:ind w:firstLine="284"/>
        <w:contextualSpacing/>
      </w:pPr>
      <w:r w:rsidRPr="00277AAB">
        <w:t>Принцип регулярности означает, что Банк намерен на регулярной основе предоставлять всем заинтересованным лицам информацию, касающуюся его деятельности, с использованием имеющихся в распоряжении Банка средств информирования.</w:t>
      </w:r>
    </w:p>
    <w:p w:rsidR="00A00A21" w:rsidRPr="00277AAB" w:rsidRDefault="00A00A21" w:rsidP="0077247F">
      <w:pPr>
        <w:pStyle w:val="a4"/>
        <w:numPr>
          <w:ilvl w:val="1"/>
          <w:numId w:val="3"/>
        </w:numPr>
        <w:spacing w:line="276" w:lineRule="auto"/>
        <w:ind w:firstLine="284"/>
        <w:contextualSpacing/>
      </w:pPr>
      <w:r w:rsidRPr="00277AAB">
        <w:t>Принцип оперативности означает, что Банк намерен в наиболее короткие сроки информировать заинтересованных лиц о наиболее существенных событиях и фактах, затрагивающих их интересы и деятельность Банка.</w:t>
      </w:r>
    </w:p>
    <w:p w:rsidR="00A00A21" w:rsidRPr="00277AAB" w:rsidRDefault="00A00A21" w:rsidP="0077247F">
      <w:pPr>
        <w:pStyle w:val="a4"/>
        <w:numPr>
          <w:ilvl w:val="1"/>
          <w:numId w:val="3"/>
        </w:numPr>
        <w:spacing w:line="276" w:lineRule="auto"/>
        <w:ind w:firstLine="284"/>
        <w:contextualSpacing/>
      </w:pPr>
      <w:r w:rsidRPr="00277AAB">
        <w:t>Принцип доступности означает, что способы доведения значимой информации о Банке для заинтересованных лиц обеспечат им свободный и необременительный доступ к такой информации.</w:t>
      </w:r>
    </w:p>
    <w:p w:rsidR="00A00A21" w:rsidRPr="00277AAB" w:rsidRDefault="00A00A21" w:rsidP="0077247F">
      <w:pPr>
        <w:pStyle w:val="a4"/>
        <w:numPr>
          <w:ilvl w:val="1"/>
          <w:numId w:val="3"/>
        </w:numPr>
        <w:spacing w:line="276" w:lineRule="auto"/>
        <w:ind w:firstLine="284"/>
        <w:contextualSpacing/>
      </w:pPr>
      <w:r w:rsidRPr="00277AAB">
        <w:t>Принцип достоверности означает, что Банк намерен предоставлять всем заинтересованным лицам информацию, соответствующую действительности, а также будет следить за тем, чтобы распространяемая информация не была искажена или не являлась ошибочной.</w:t>
      </w:r>
    </w:p>
    <w:p w:rsidR="00A00A21" w:rsidRPr="00277AAB" w:rsidRDefault="00A00A21" w:rsidP="0077247F">
      <w:pPr>
        <w:pStyle w:val="a4"/>
        <w:numPr>
          <w:ilvl w:val="1"/>
          <w:numId w:val="3"/>
        </w:numPr>
        <w:spacing w:line="276" w:lineRule="auto"/>
        <w:ind w:firstLine="284"/>
        <w:contextualSpacing/>
      </w:pPr>
      <w:r w:rsidRPr="00277AAB">
        <w:lastRenderedPageBreak/>
        <w:t>Принцип полноты означает, что Банк намерен предоставлять о себе информацию, достаточную, чтобы сформировать наиболее полное представление заинтересованных лиц по интересующему их вопросу.</w:t>
      </w:r>
    </w:p>
    <w:p w:rsidR="00A00A21" w:rsidRPr="00277AAB" w:rsidRDefault="00A00A21" w:rsidP="0077247F">
      <w:pPr>
        <w:pStyle w:val="a4"/>
        <w:numPr>
          <w:ilvl w:val="1"/>
          <w:numId w:val="3"/>
        </w:numPr>
        <w:spacing w:line="276" w:lineRule="auto"/>
        <w:ind w:firstLine="284"/>
        <w:contextualSpacing/>
      </w:pPr>
      <w:r w:rsidRPr="00277AAB">
        <w:t>Принцип сбалансированности означает, что Банк исходит из разумного баланса открытости и прозрачности с одной стороны, и конфиденциальности, с другой. Достижение разумного баланса в этой связи исходит из стремления максимально реализовать права заинтересованных лиц на получение информации при условии строгой защиты интересов Банка в части ограничения доступа к коммерчески ценной информации.</w:t>
      </w:r>
    </w:p>
    <w:p w:rsidR="00A00A21" w:rsidRPr="00277AAB" w:rsidRDefault="00A00A21" w:rsidP="0077247F">
      <w:pPr>
        <w:pStyle w:val="a4"/>
        <w:numPr>
          <w:ilvl w:val="1"/>
          <w:numId w:val="3"/>
        </w:numPr>
        <w:spacing w:line="276" w:lineRule="auto"/>
        <w:ind w:firstLine="284"/>
        <w:contextualSpacing/>
      </w:pPr>
      <w:r w:rsidRPr="00277AAB">
        <w:t xml:space="preserve">Принцип нейтральности означает, что </w:t>
      </w:r>
      <w:r w:rsidRPr="00277AAB">
        <w:rPr>
          <w:snapToGrid w:val="0"/>
        </w:rPr>
        <w:t xml:space="preserve">исключается преимущественное удовлетворение интересов одних групп получателей информации перед другими. Банк обеспечивает равные права и возможности в получении и доступе к информации для всех </w:t>
      </w:r>
      <w:r w:rsidRPr="00277AAB">
        <w:t>заинтересованных лиц</w:t>
      </w:r>
      <w:r w:rsidRPr="00277AAB">
        <w:rPr>
          <w:snapToGrid w:val="0"/>
        </w:rPr>
        <w:t>.</w:t>
      </w:r>
    </w:p>
    <w:p w:rsidR="00CD5245" w:rsidRPr="001217B0" w:rsidRDefault="00A00A21" w:rsidP="0077247F">
      <w:pPr>
        <w:pStyle w:val="a4"/>
        <w:numPr>
          <w:ilvl w:val="1"/>
          <w:numId w:val="3"/>
        </w:numPr>
        <w:spacing w:line="276" w:lineRule="auto"/>
        <w:ind w:firstLine="284"/>
        <w:contextualSpacing/>
      </w:pPr>
      <w:r w:rsidRPr="00CD5245">
        <w:rPr>
          <w:snapToGrid w:val="0"/>
        </w:rPr>
        <w:t xml:space="preserve">Принцип защищенности означает, что Банк применяет допустимые законодательством Российской Федерации способы и средства защиты информации, составляющие банковскую тайну, служебную и коммерческую тайну Банка. </w:t>
      </w:r>
    </w:p>
    <w:p w:rsidR="00A00A21" w:rsidRDefault="00A00A21" w:rsidP="00075B7D">
      <w:pPr>
        <w:pStyle w:val="4"/>
        <w:numPr>
          <w:ilvl w:val="0"/>
          <w:numId w:val="4"/>
        </w:numPr>
        <w:spacing w:before="240" w:after="240" w:line="300" w:lineRule="exact"/>
        <w:ind w:left="357" w:firstLine="284"/>
        <w:contextualSpacing/>
        <w:jc w:val="center"/>
        <w:rPr>
          <w:bCs/>
        </w:rPr>
      </w:pPr>
      <w:bookmarkStart w:id="3" w:name="_Toc130709014"/>
      <w:r w:rsidRPr="00512FCB">
        <w:rPr>
          <w:bCs/>
        </w:rPr>
        <w:t>Полномочия и ответственность по раскрытию информации</w:t>
      </w:r>
      <w:bookmarkEnd w:id="3"/>
    </w:p>
    <w:p w:rsidR="00A00A21" w:rsidRPr="00277AAB" w:rsidRDefault="006D3B3B" w:rsidP="0077247F">
      <w:pPr>
        <w:pStyle w:val="a4"/>
        <w:numPr>
          <w:ilvl w:val="1"/>
          <w:numId w:val="4"/>
        </w:numPr>
        <w:spacing w:line="276" w:lineRule="auto"/>
        <w:ind w:left="0" w:firstLine="284"/>
        <w:contextualSpacing/>
      </w:pPr>
      <w:r>
        <w:t xml:space="preserve">Совет Директоров </w:t>
      </w:r>
      <w:r w:rsidR="00A00A21" w:rsidRPr="0017686F">
        <w:t xml:space="preserve">совместно с </w:t>
      </w:r>
      <w:r>
        <w:t>Председателем Правления Банка</w:t>
      </w:r>
      <w:r w:rsidRPr="0017686F">
        <w:t xml:space="preserve"> </w:t>
      </w:r>
      <w:r w:rsidR="00A00A21" w:rsidRPr="0017686F">
        <w:t xml:space="preserve">и другими уполномоченными лицами периодически пересматривает и постоянно совершенствует политику Банка в области раскрытия информации. Совет </w:t>
      </w:r>
      <w:r w:rsidR="00A00A21">
        <w:t>Д</w:t>
      </w:r>
      <w:r w:rsidR="00A00A21" w:rsidRPr="0017686F">
        <w:t xml:space="preserve">иректоров </w:t>
      </w:r>
      <w:r w:rsidR="00A00A21" w:rsidRPr="00277AAB">
        <w:t>вносит изменения и дополнения в настоящее Положение или утверждает его в новой редакции.</w:t>
      </w:r>
    </w:p>
    <w:p w:rsidR="00A00A21" w:rsidRPr="00277AAB" w:rsidRDefault="00A00A21" w:rsidP="0077247F">
      <w:pPr>
        <w:pStyle w:val="a4"/>
        <w:numPr>
          <w:ilvl w:val="1"/>
          <w:numId w:val="4"/>
        </w:numPr>
        <w:spacing w:line="276" w:lineRule="auto"/>
        <w:ind w:left="0" w:firstLine="284"/>
        <w:contextualSpacing/>
      </w:pPr>
      <w:r w:rsidRPr="00277AAB">
        <w:t xml:space="preserve">Ответственность за раскрытие информации о деятельности </w:t>
      </w:r>
      <w:r>
        <w:t>Б</w:t>
      </w:r>
      <w:r w:rsidR="00C90E73">
        <w:t>анка</w:t>
      </w:r>
      <w:r w:rsidRPr="00277AAB">
        <w:t xml:space="preserve"> несут исполнительные органы Банка. Председатель Правления отвечает за организацию и своевременность представления достоверной информации и отчетности в соответствующие государственные органы, а также за предоставление сведений о деятельности Банка акционерам, кредиторам, иным заинтересованным лицам и средствам массовой информации. </w:t>
      </w:r>
      <w:r w:rsidRPr="00277AAB">
        <w:rPr>
          <w:snapToGrid w:val="0"/>
        </w:rPr>
        <w:t>Выполняя обязанности по раскрытию информации, Председатель Правления и Правление Банка руководствуются действующим законодательством Российской Федерации и настоящим Положением.</w:t>
      </w:r>
    </w:p>
    <w:p w:rsidR="00954FF8" w:rsidRPr="00A1242A" w:rsidRDefault="006D3B3B" w:rsidP="0077247F">
      <w:pPr>
        <w:pStyle w:val="a4"/>
        <w:numPr>
          <w:ilvl w:val="1"/>
          <w:numId w:val="4"/>
        </w:numPr>
        <w:spacing w:line="276" w:lineRule="auto"/>
        <w:ind w:left="0" w:firstLine="284"/>
        <w:contextualSpacing/>
      </w:pPr>
      <w:r w:rsidRPr="00A1242A">
        <w:t>К</w:t>
      </w:r>
      <w:r w:rsidR="00A00A21" w:rsidRPr="00A1242A">
        <w:t xml:space="preserve">онтроль своевременности и полноты раскрытия Банком информации в соответствии с законодательством, требованиями регулирующих органов и внутренними документами, </w:t>
      </w:r>
      <w:r w:rsidR="00954FF8" w:rsidRPr="00A1242A">
        <w:t xml:space="preserve">осуществляется </w:t>
      </w:r>
      <w:r w:rsidR="005342BF" w:rsidRPr="00A1242A">
        <w:t>Заместителем Председателя Правления</w:t>
      </w:r>
      <w:r w:rsidR="00954FF8" w:rsidRPr="00A1242A">
        <w:t>.</w:t>
      </w:r>
    </w:p>
    <w:p w:rsidR="00A00A21" w:rsidRPr="00277AAB" w:rsidRDefault="00A00A21" w:rsidP="0077247F">
      <w:pPr>
        <w:pStyle w:val="a4"/>
        <w:numPr>
          <w:ilvl w:val="1"/>
          <w:numId w:val="4"/>
        </w:numPr>
        <w:spacing w:line="276" w:lineRule="auto"/>
        <w:ind w:left="0" w:firstLine="284"/>
        <w:contextualSpacing/>
      </w:pPr>
      <w:r w:rsidRPr="00277AAB">
        <w:rPr>
          <w:snapToGrid w:val="0"/>
        </w:rPr>
        <w:t>Председатель Правления, Заместители Председателя Правления Банка обладают исключительным правом публичных выступлений по вопросам, связанным с деятельностью Банка.</w:t>
      </w:r>
    </w:p>
    <w:p w:rsidR="00A00A21" w:rsidRPr="00277AAB" w:rsidRDefault="00A00A21" w:rsidP="0077247F">
      <w:pPr>
        <w:pStyle w:val="a4"/>
        <w:numPr>
          <w:ilvl w:val="1"/>
          <w:numId w:val="4"/>
        </w:numPr>
        <w:spacing w:line="276" w:lineRule="auto"/>
        <w:ind w:left="0" w:firstLine="284"/>
        <w:contextualSpacing/>
      </w:pPr>
      <w:r w:rsidRPr="00277AAB">
        <w:rPr>
          <w:snapToGrid w:val="0"/>
        </w:rPr>
        <w:t>Указанные в пункте 4.4</w:t>
      </w:r>
      <w:r w:rsidR="00FA3B25">
        <w:rPr>
          <w:snapToGrid w:val="0"/>
          <w:lang w:val="ru-RU"/>
        </w:rPr>
        <w:t>.</w:t>
      </w:r>
      <w:r w:rsidRPr="00277AAB">
        <w:rPr>
          <w:snapToGrid w:val="0"/>
        </w:rPr>
        <w:t xml:space="preserve"> настоящего Положения должностные лица вправе делегировать сотрудникам Банка полномочия предоставлять информацию от имени Банка</w:t>
      </w:r>
      <w:r w:rsidR="00DF6E4F">
        <w:rPr>
          <w:snapToGrid w:val="0"/>
          <w:lang w:val="ru-RU"/>
        </w:rPr>
        <w:t xml:space="preserve">, </w:t>
      </w:r>
      <w:r w:rsidR="00DF6E4F" w:rsidRPr="00A61548">
        <w:rPr>
          <w:snapToGrid w:val="0"/>
          <w:lang w:val="ru-RU"/>
        </w:rPr>
        <w:t>а также публиковать и раскрывать информацию на официальном сайте Банка</w:t>
      </w:r>
      <w:r w:rsidRPr="00277AAB">
        <w:rPr>
          <w:snapToGrid w:val="0"/>
        </w:rPr>
        <w:t>. Лица, не являющиеся уполномоченными лицами Банка, не имеют права без специального распоряжения уполномоченного лица давать комментарии и ответы на вопросы и запросы, касающиеся деятельности Банка.</w:t>
      </w:r>
    </w:p>
    <w:p w:rsidR="00A00A21" w:rsidRPr="00277AAB" w:rsidRDefault="00A00A21" w:rsidP="0077247F">
      <w:pPr>
        <w:pStyle w:val="a4"/>
        <w:numPr>
          <w:ilvl w:val="1"/>
          <w:numId w:val="4"/>
        </w:numPr>
        <w:spacing w:line="276" w:lineRule="auto"/>
        <w:ind w:left="0" w:firstLine="284"/>
        <w:contextualSpacing/>
      </w:pPr>
      <w:r w:rsidRPr="00277AAB">
        <w:rPr>
          <w:snapToGrid w:val="0"/>
        </w:rPr>
        <w:t>Уполномоченные лица должны иметь исчерпывающую информацию о делах Банка, которые могут представлять интерес для делового сообщества. Все публичные выступления уполномоченных лиц, могущие повлиять на финансово-хозяйственную деятельность Банка</w:t>
      </w:r>
      <w:r w:rsidRPr="007A3483">
        <w:rPr>
          <w:snapToGrid w:val="0"/>
        </w:rPr>
        <w:t xml:space="preserve">, </w:t>
      </w:r>
      <w:r w:rsidRPr="00277AAB">
        <w:rPr>
          <w:snapToGrid w:val="0"/>
        </w:rPr>
        <w:t>должны быть скоординированы Председателем Правления Банка или уполномоченным им лицом.</w:t>
      </w:r>
    </w:p>
    <w:p w:rsidR="00A00A21" w:rsidRPr="00277AAB" w:rsidRDefault="00A00A21" w:rsidP="0077247F">
      <w:pPr>
        <w:pStyle w:val="a4"/>
        <w:numPr>
          <w:ilvl w:val="1"/>
          <w:numId w:val="4"/>
        </w:numPr>
        <w:spacing w:line="276" w:lineRule="auto"/>
        <w:ind w:left="0" w:firstLine="284"/>
        <w:contextualSpacing/>
        <w:rPr>
          <w:rFonts w:ascii="Miniature" w:hAnsi="Miniature" w:cs="Miniature"/>
          <w:sz w:val="21"/>
          <w:szCs w:val="21"/>
        </w:rPr>
      </w:pPr>
      <w:r w:rsidRPr="00277AAB">
        <w:rPr>
          <w:snapToGrid w:val="0"/>
        </w:rPr>
        <w:t>При участии работников Банка в любых мероприятиях в рамках выполнения должностных или иных обязанностей предоставление информации о Банке ими осуществляется в полном соответствии с информационной политикой Банка и после предварительного одобрения уполномоченного лица.</w:t>
      </w:r>
    </w:p>
    <w:p w:rsidR="00A00A21" w:rsidRPr="00277AAB" w:rsidRDefault="00A00A21" w:rsidP="0077247F">
      <w:pPr>
        <w:pStyle w:val="a4"/>
        <w:numPr>
          <w:ilvl w:val="1"/>
          <w:numId w:val="4"/>
        </w:numPr>
        <w:spacing w:line="276" w:lineRule="auto"/>
        <w:ind w:left="0" w:firstLine="284"/>
        <w:contextualSpacing/>
      </w:pPr>
      <w:r w:rsidRPr="00277AAB">
        <w:lastRenderedPageBreak/>
        <w:t xml:space="preserve">Председатель Совета </w:t>
      </w:r>
      <w:r>
        <w:t>Д</w:t>
      </w:r>
      <w:r w:rsidRPr="00277AAB">
        <w:t xml:space="preserve">иректоров Банка официально комментирует и толкует принятые Общим Собранием акционеров и Советом </w:t>
      </w:r>
      <w:r>
        <w:t>Д</w:t>
      </w:r>
      <w:r w:rsidRPr="00277AAB">
        <w:t xml:space="preserve">иректоров решения, а также излагает точку зрения Совета </w:t>
      </w:r>
      <w:r>
        <w:t>Д</w:t>
      </w:r>
      <w:r w:rsidRPr="00277AAB">
        <w:t>иректоров по вопросам, касающимся деятельности Банка.</w:t>
      </w:r>
    </w:p>
    <w:p w:rsidR="00A00A21" w:rsidRPr="00723DDA" w:rsidRDefault="00A00A21" w:rsidP="0077247F">
      <w:pPr>
        <w:pStyle w:val="a4"/>
        <w:numPr>
          <w:ilvl w:val="1"/>
          <w:numId w:val="4"/>
        </w:numPr>
        <w:spacing w:line="276" w:lineRule="auto"/>
        <w:ind w:left="0" w:firstLine="284"/>
        <w:contextualSpacing/>
      </w:pPr>
      <w:r w:rsidRPr="00277AAB">
        <w:t xml:space="preserve">Члены Совета </w:t>
      </w:r>
      <w:r>
        <w:t>Д</w:t>
      </w:r>
      <w:r w:rsidRPr="00277AAB">
        <w:t>иректоров Банка вправе публично излагать свою личную точку зрения по вопросам, расс</w:t>
      </w:r>
      <w:r>
        <w:t>мотренным на заседаниях Совета Д</w:t>
      </w:r>
      <w:r w:rsidRPr="00277AAB">
        <w:t>иректоров, а также по решениям,</w:t>
      </w:r>
      <w:r>
        <w:t xml:space="preserve"> принятым на заседаниях Совета Д</w:t>
      </w:r>
      <w:r w:rsidRPr="00277AAB">
        <w:t>иректоров.</w:t>
      </w:r>
    </w:p>
    <w:p w:rsidR="00723DDA" w:rsidRDefault="00723DDA" w:rsidP="00075B7D">
      <w:pPr>
        <w:pStyle w:val="4"/>
        <w:numPr>
          <w:ilvl w:val="0"/>
          <w:numId w:val="4"/>
        </w:numPr>
        <w:spacing w:before="240" w:after="240" w:line="300" w:lineRule="exact"/>
        <w:ind w:left="357" w:firstLine="284"/>
        <w:contextualSpacing/>
        <w:jc w:val="center"/>
      </w:pPr>
      <w:r>
        <w:t>Способы раскрытия информации</w:t>
      </w:r>
    </w:p>
    <w:p w:rsidR="00723DDA" w:rsidRPr="00723DDA" w:rsidRDefault="00723DDA" w:rsidP="0077247F">
      <w:pPr>
        <w:pStyle w:val="a4"/>
        <w:spacing w:line="276" w:lineRule="auto"/>
        <w:ind w:left="0" w:firstLine="284"/>
        <w:contextualSpacing/>
        <w:rPr>
          <w:lang w:val="ru-RU"/>
        </w:rPr>
      </w:pPr>
      <w:r w:rsidRPr="00723DDA">
        <w:rPr>
          <w:lang w:val="ru-RU"/>
        </w:rPr>
        <w:t>Банк раскрывает информацию способами, установленными настоящим Положением, которые включают:</w:t>
      </w:r>
    </w:p>
    <w:p w:rsidR="00723DDA" w:rsidRPr="00723DDA" w:rsidRDefault="000A6822" w:rsidP="002B663B">
      <w:pPr>
        <w:pStyle w:val="a4"/>
        <w:numPr>
          <w:ilvl w:val="0"/>
          <w:numId w:val="22"/>
        </w:numPr>
        <w:spacing w:line="276" w:lineRule="auto"/>
        <w:ind w:left="0" w:firstLine="284"/>
        <w:contextualSpacing/>
        <w:rPr>
          <w:lang w:val="ru-RU"/>
        </w:rPr>
      </w:pPr>
      <w:r>
        <w:rPr>
          <w:lang w:val="ru-RU"/>
        </w:rPr>
        <w:t>о</w:t>
      </w:r>
      <w:r w:rsidR="00723DDA" w:rsidRPr="00723DDA">
        <w:rPr>
          <w:lang w:val="ru-RU"/>
        </w:rPr>
        <w:t>публикование информации на</w:t>
      </w:r>
      <w:r>
        <w:rPr>
          <w:lang w:val="ru-RU"/>
        </w:rPr>
        <w:t xml:space="preserve"> официальном сайте Банка России;</w:t>
      </w:r>
    </w:p>
    <w:p w:rsidR="00723DDA" w:rsidRPr="00723DDA" w:rsidRDefault="000A6822" w:rsidP="002B663B">
      <w:pPr>
        <w:pStyle w:val="a4"/>
        <w:numPr>
          <w:ilvl w:val="0"/>
          <w:numId w:val="22"/>
        </w:numPr>
        <w:spacing w:line="276" w:lineRule="auto"/>
        <w:ind w:left="0" w:firstLine="284"/>
        <w:contextualSpacing/>
        <w:rPr>
          <w:lang w:val="ru-RU"/>
        </w:rPr>
      </w:pPr>
      <w:r>
        <w:rPr>
          <w:lang w:val="ru-RU"/>
        </w:rPr>
        <w:t>о</w:t>
      </w:r>
      <w:r w:rsidR="00723DDA" w:rsidRPr="00723DDA">
        <w:rPr>
          <w:lang w:val="ru-RU"/>
        </w:rPr>
        <w:t>публикование информ</w:t>
      </w:r>
      <w:r>
        <w:rPr>
          <w:lang w:val="ru-RU"/>
        </w:rPr>
        <w:t>ации на официальном сайте Банка;</w:t>
      </w:r>
    </w:p>
    <w:p w:rsidR="00723DDA" w:rsidRPr="00723DDA" w:rsidRDefault="000A6822" w:rsidP="002B663B">
      <w:pPr>
        <w:pStyle w:val="a4"/>
        <w:numPr>
          <w:ilvl w:val="0"/>
          <w:numId w:val="22"/>
        </w:numPr>
        <w:spacing w:line="276" w:lineRule="auto"/>
        <w:ind w:left="0" w:firstLine="284"/>
        <w:contextualSpacing/>
        <w:rPr>
          <w:lang w:val="ru-RU"/>
        </w:rPr>
      </w:pPr>
      <w:r>
        <w:rPr>
          <w:lang w:val="ru-RU"/>
        </w:rPr>
        <w:t>о</w:t>
      </w:r>
      <w:r w:rsidR="00723DDA" w:rsidRPr="00723DDA">
        <w:rPr>
          <w:lang w:val="ru-RU"/>
        </w:rPr>
        <w:t>п</w:t>
      </w:r>
      <w:r>
        <w:rPr>
          <w:lang w:val="ru-RU"/>
        </w:rPr>
        <w:t>убликование сведений в ЕФРСФДЮЛ;</w:t>
      </w:r>
    </w:p>
    <w:p w:rsidR="00723DDA" w:rsidRPr="00BA0125" w:rsidRDefault="000A6822" w:rsidP="002B663B">
      <w:pPr>
        <w:pStyle w:val="a4"/>
        <w:numPr>
          <w:ilvl w:val="0"/>
          <w:numId w:val="22"/>
        </w:numPr>
        <w:spacing w:line="276" w:lineRule="auto"/>
        <w:ind w:left="0" w:firstLine="284"/>
        <w:contextualSpacing/>
        <w:rPr>
          <w:color w:val="000000" w:themeColor="text1"/>
          <w:lang w:val="ru-RU"/>
        </w:rPr>
      </w:pPr>
      <w:r w:rsidRPr="00BA0125">
        <w:rPr>
          <w:color w:val="000000" w:themeColor="text1"/>
          <w:lang w:val="ru-RU"/>
        </w:rPr>
        <w:t>о</w:t>
      </w:r>
      <w:r w:rsidR="00723DDA" w:rsidRPr="00BA0125">
        <w:rPr>
          <w:color w:val="000000" w:themeColor="text1"/>
          <w:lang w:val="ru-RU"/>
        </w:rPr>
        <w:t xml:space="preserve">публикование информации в </w:t>
      </w:r>
      <w:r w:rsidRPr="00BA0125">
        <w:rPr>
          <w:color w:val="000000" w:themeColor="text1"/>
        </w:rPr>
        <w:t>средствах массовой информации (газеты, журналы и т.д.)</w:t>
      </w:r>
      <w:r w:rsidR="00723DDA" w:rsidRPr="00BA0125">
        <w:rPr>
          <w:color w:val="000000" w:themeColor="text1"/>
          <w:lang w:val="ru-RU"/>
        </w:rPr>
        <w:t>.</w:t>
      </w:r>
    </w:p>
    <w:p w:rsidR="00723DDA" w:rsidRPr="00723DDA" w:rsidRDefault="000A6822" w:rsidP="002B663B">
      <w:pPr>
        <w:pStyle w:val="a4"/>
        <w:numPr>
          <w:ilvl w:val="0"/>
          <w:numId w:val="22"/>
        </w:numPr>
        <w:spacing w:line="276" w:lineRule="auto"/>
        <w:ind w:left="0" w:firstLine="284"/>
        <w:contextualSpacing/>
        <w:rPr>
          <w:lang w:val="ru-RU"/>
        </w:rPr>
      </w:pPr>
      <w:r>
        <w:rPr>
          <w:lang w:val="ru-RU"/>
        </w:rPr>
        <w:t>п</w:t>
      </w:r>
      <w:r w:rsidR="00723DDA" w:rsidRPr="00723DDA">
        <w:rPr>
          <w:lang w:val="ru-RU"/>
        </w:rPr>
        <w:t xml:space="preserve">редоставление информации акционерам и иным заинтересованным лицам. Банк предоставляет акционерам Банка информацию и документы, предусмотренные законодательством, в порядке и сроки, установленные разделом </w:t>
      </w:r>
      <w:r w:rsidR="00F259F1">
        <w:rPr>
          <w:lang w:val="ru-RU"/>
        </w:rPr>
        <w:t>6</w:t>
      </w:r>
      <w:r>
        <w:rPr>
          <w:lang w:val="ru-RU"/>
        </w:rPr>
        <w:t xml:space="preserve"> настоящего Положения;</w:t>
      </w:r>
    </w:p>
    <w:p w:rsidR="000A6822" w:rsidRDefault="000A6822" w:rsidP="002B663B">
      <w:pPr>
        <w:pStyle w:val="a4"/>
        <w:numPr>
          <w:ilvl w:val="0"/>
          <w:numId w:val="22"/>
        </w:numPr>
        <w:spacing w:line="276" w:lineRule="auto"/>
        <w:ind w:left="0" w:firstLine="284"/>
        <w:contextualSpacing/>
        <w:rPr>
          <w:lang w:val="ru-RU"/>
        </w:rPr>
      </w:pPr>
      <w:r>
        <w:rPr>
          <w:lang w:val="ru-RU"/>
        </w:rPr>
        <w:t>в</w:t>
      </w:r>
      <w:r w:rsidRPr="00FA572A">
        <w:t>стречи и информационные семинары с акционерами и потенциальными инвесторами Банка, участниками фондового рынка</w:t>
      </w:r>
      <w:r>
        <w:rPr>
          <w:lang w:val="ru-RU"/>
        </w:rPr>
        <w:t>;</w:t>
      </w:r>
    </w:p>
    <w:p w:rsidR="000A6822" w:rsidRPr="00FA572A" w:rsidRDefault="000A6822" w:rsidP="002B663B">
      <w:pPr>
        <w:pStyle w:val="a4"/>
        <w:numPr>
          <w:ilvl w:val="0"/>
          <w:numId w:val="22"/>
        </w:numPr>
        <w:spacing w:line="276" w:lineRule="auto"/>
        <w:ind w:left="0" w:firstLine="284"/>
        <w:contextualSpacing/>
      </w:pPr>
      <w:r>
        <w:rPr>
          <w:snapToGrid w:val="0"/>
          <w:lang w:val="ru-RU"/>
        </w:rPr>
        <w:t>п</w:t>
      </w:r>
      <w:r w:rsidRPr="00FA572A">
        <w:rPr>
          <w:snapToGrid w:val="0"/>
        </w:rPr>
        <w:t>убличные выступления от имени Банка на мероприятиях, проводимых в форме конференций, совещаний, семинаров и т.д., участие в пресс-конференциях, брифингах, интервью, выступления с комментариями для российских и зарубежных средств массовой информации, финансовых и инвестиционных компаний;</w:t>
      </w:r>
    </w:p>
    <w:p w:rsidR="000A6822" w:rsidRDefault="000A6822" w:rsidP="002B663B">
      <w:pPr>
        <w:pStyle w:val="a4"/>
        <w:numPr>
          <w:ilvl w:val="0"/>
          <w:numId w:val="22"/>
        </w:numPr>
        <w:spacing w:line="276" w:lineRule="auto"/>
        <w:ind w:left="0" w:firstLine="284"/>
        <w:contextualSpacing/>
        <w:rPr>
          <w:lang w:val="ru-RU"/>
        </w:rPr>
      </w:pPr>
      <w:r>
        <w:rPr>
          <w:lang w:val="ru-RU"/>
        </w:rPr>
        <w:t>р</w:t>
      </w:r>
      <w:r w:rsidRPr="00723DDA">
        <w:rPr>
          <w:lang w:val="ru-RU"/>
        </w:rPr>
        <w:t xml:space="preserve">аскрытие информации в местах обслуживания физических и </w:t>
      </w:r>
      <w:r>
        <w:rPr>
          <w:lang w:val="ru-RU"/>
        </w:rPr>
        <w:t>юридических лиц;</w:t>
      </w:r>
    </w:p>
    <w:p w:rsidR="000A6822" w:rsidRPr="000A6822" w:rsidRDefault="000A6822" w:rsidP="002B663B">
      <w:pPr>
        <w:pStyle w:val="a4"/>
        <w:numPr>
          <w:ilvl w:val="0"/>
          <w:numId w:val="22"/>
        </w:numPr>
        <w:spacing w:line="276" w:lineRule="auto"/>
        <w:ind w:left="0" w:firstLine="284"/>
        <w:contextualSpacing/>
        <w:rPr>
          <w:lang w:val="ru-RU"/>
        </w:rPr>
      </w:pPr>
      <w:r w:rsidRPr="00FA572A">
        <w:t>иные способы, определенные Председателем Правления и Советом Директоров Банка</w:t>
      </w:r>
      <w:r>
        <w:rPr>
          <w:lang w:val="ru-RU"/>
        </w:rPr>
        <w:t>.</w:t>
      </w:r>
    </w:p>
    <w:p w:rsidR="00A00A21" w:rsidRDefault="00A00A21" w:rsidP="00075B7D">
      <w:pPr>
        <w:pStyle w:val="4"/>
        <w:numPr>
          <w:ilvl w:val="0"/>
          <w:numId w:val="4"/>
        </w:numPr>
        <w:spacing w:before="240" w:after="240" w:line="300" w:lineRule="exact"/>
        <w:ind w:left="357" w:firstLine="284"/>
        <w:contextualSpacing/>
        <w:jc w:val="center"/>
        <w:rPr>
          <w:bCs/>
        </w:rPr>
      </w:pPr>
      <w:bookmarkStart w:id="4" w:name="_Toc130709015"/>
      <w:r w:rsidRPr="00512FCB">
        <w:rPr>
          <w:bCs/>
        </w:rPr>
        <w:t xml:space="preserve">Состав, </w:t>
      </w:r>
      <w:r w:rsidR="007A422B">
        <w:rPr>
          <w:bCs/>
        </w:rPr>
        <w:t>порядок</w:t>
      </w:r>
      <w:r w:rsidRPr="00512FCB">
        <w:rPr>
          <w:bCs/>
        </w:rPr>
        <w:t xml:space="preserve"> и сроки </w:t>
      </w:r>
      <w:r w:rsidR="00F259F1">
        <w:rPr>
          <w:bCs/>
        </w:rPr>
        <w:t xml:space="preserve">раскрываемой Банком </w:t>
      </w:r>
      <w:r w:rsidRPr="00512FCB">
        <w:rPr>
          <w:bCs/>
        </w:rPr>
        <w:t>информации</w:t>
      </w:r>
      <w:bookmarkEnd w:id="4"/>
    </w:p>
    <w:p w:rsidR="005415D9" w:rsidRPr="005415D9" w:rsidRDefault="00D40EFF" w:rsidP="009172A0">
      <w:pPr>
        <w:pStyle w:val="a4"/>
        <w:numPr>
          <w:ilvl w:val="1"/>
          <w:numId w:val="4"/>
        </w:numPr>
        <w:spacing w:before="240" w:line="276" w:lineRule="auto"/>
        <w:ind w:left="0"/>
        <w:contextualSpacing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Раскрытие</w:t>
      </w:r>
      <w:r w:rsidR="005415D9" w:rsidRPr="005415D9">
        <w:rPr>
          <w:rFonts w:eastAsia="Calibri"/>
          <w:b/>
          <w:szCs w:val="24"/>
        </w:rPr>
        <w:t xml:space="preserve"> информации на официальном сайте Банка России</w:t>
      </w:r>
    </w:p>
    <w:p w:rsidR="005415D9" w:rsidRPr="005415D9" w:rsidRDefault="005415D9" w:rsidP="0077247F">
      <w:pPr>
        <w:spacing w:line="276" w:lineRule="auto"/>
        <w:ind w:firstLine="284"/>
        <w:jc w:val="both"/>
        <w:rPr>
          <w:rFonts w:eastAsia="Calibri"/>
          <w:sz w:val="24"/>
          <w:szCs w:val="24"/>
        </w:rPr>
      </w:pPr>
      <w:r w:rsidRPr="005415D9">
        <w:rPr>
          <w:rFonts w:eastAsia="Calibri"/>
          <w:sz w:val="24"/>
          <w:szCs w:val="24"/>
        </w:rPr>
        <w:t xml:space="preserve">Банк </w:t>
      </w:r>
      <w:r w:rsidR="00D40EFF">
        <w:rPr>
          <w:rFonts w:eastAsia="Calibri"/>
          <w:sz w:val="24"/>
          <w:szCs w:val="24"/>
        </w:rPr>
        <w:t>раскрывает</w:t>
      </w:r>
      <w:r w:rsidRPr="005415D9">
        <w:rPr>
          <w:rFonts w:eastAsia="Calibri"/>
          <w:sz w:val="24"/>
          <w:szCs w:val="24"/>
        </w:rPr>
        <w:t xml:space="preserve"> на официальном сайте Банка России </w:t>
      </w:r>
      <w:r w:rsidR="00D40EFF" w:rsidRPr="00D40EFF">
        <w:rPr>
          <w:rFonts w:eastAsia="Calibri"/>
          <w:sz w:val="24"/>
          <w:szCs w:val="24"/>
        </w:rPr>
        <w:t>по ссылке</w:t>
      </w:r>
      <w:r w:rsidR="00D40EFF">
        <w:rPr>
          <w:rFonts w:eastAsia="Calibri"/>
          <w:sz w:val="24"/>
          <w:szCs w:val="24"/>
        </w:rPr>
        <w:t xml:space="preserve"> </w:t>
      </w:r>
      <w:hyperlink r:id="rId9" w:history="1">
        <w:r w:rsidR="00D40EFF" w:rsidRPr="00963866">
          <w:rPr>
            <w:rStyle w:val="a3"/>
            <w:rFonts w:eastAsia="Calibri"/>
            <w:color w:val="auto"/>
            <w:sz w:val="24"/>
            <w:szCs w:val="24"/>
          </w:rPr>
          <w:t>http://www.cbr.ru/banking_sector/credit/coinfo/?id=450000777</w:t>
        </w:r>
      </w:hyperlink>
      <w:r w:rsidR="00D40EFF" w:rsidRPr="00D87A20">
        <w:rPr>
          <w:rFonts w:eastAsia="Calibri"/>
          <w:sz w:val="24"/>
          <w:szCs w:val="24"/>
        </w:rPr>
        <w:t xml:space="preserve"> </w:t>
      </w:r>
      <w:r w:rsidRPr="00D87A20">
        <w:rPr>
          <w:rFonts w:eastAsia="Calibri"/>
          <w:sz w:val="24"/>
          <w:szCs w:val="24"/>
        </w:rPr>
        <w:t>следующую о</w:t>
      </w:r>
      <w:r w:rsidRPr="007D5D6C">
        <w:rPr>
          <w:rFonts w:eastAsia="Calibri"/>
          <w:sz w:val="24"/>
          <w:szCs w:val="24"/>
        </w:rPr>
        <w:t xml:space="preserve">тчетность и </w:t>
      </w:r>
      <w:r w:rsidRPr="005415D9">
        <w:rPr>
          <w:rFonts w:eastAsia="Calibri"/>
          <w:sz w:val="24"/>
          <w:szCs w:val="24"/>
        </w:rPr>
        <w:t>информацию:</w:t>
      </w:r>
    </w:p>
    <w:p w:rsidR="005415D9" w:rsidRPr="005415D9" w:rsidRDefault="005415D9" w:rsidP="002B663B">
      <w:pPr>
        <w:widowControl w:val="0"/>
        <w:numPr>
          <w:ilvl w:val="0"/>
          <w:numId w:val="9"/>
        </w:numPr>
        <w:tabs>
          <w:tab w:val="num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5415D9">
        <w:rPr>
          <w:rFonts w:eastAsia="Calibri"/>
          <w:sz w:val="24"/>
          <w:szCs w:val="24"/>
        </w:rPr>
        <w:t>Оборотную ведомость по счетам бухгалтерского учета кредитной организации (0409101);</w:t>
      </w:r>
    </w:p>
    <w:p w:rsidR="005415D9" w:rsidRPr="005415D9" w:rsidRDefault="005415D9" w:rsidP="002B663B">
      <w:pPr>
        <w:widowControl w:val="0"/>
        <w:numPr>
          <w:ilvl w:val="0"/>
          <w:numId w:val="9"/>
        </w:numPr>
        <w:tabs>
          <w:tab w:val="num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5415D9">
        <w:rPr>
          <w:rFonts w:eastAsia="Calibri"/>
          <w:sz w:val="24"/>
          <w:szCs w:val="24"/>
        </w:rPr>
        <w:t>Отчет о финансовых результатах кредитной организации (0409102);</w:t>
      </w:r>
    </w:p>
    <w:p w:rsidR="005415D9" w:rsidRPr="005415D9" w:rsidRDefault="005415D9" w:rsidP="002B663B">
      <w:pPr>
        <w:widowControl w:val="0"/>
        <w:numPr>
          <w:ilvl w:val="0"/>
          <w:numId w:val="9"/>
        </w:numPr>
        <w:tabs>
          <w:tab w:val="num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5415D9">
        <w:rPr>
          <w:rFonts w:eastAsia="Calibri"/>
          <w:sz w:val="24"/>
          <w:szCs w:val="24"/>
        </w:rPr>
        <w:t xml:space="preserve">Расчет собственных средств (капитала) (Базель </w:t>
      </w:r>
      <w:r w:rsidRPr="005415D9">
        <w:rPr>
          <w:rFonts w:eastAsia="Calibri"/>
          <w:sz w:val="24"/>
          <w:szCs w:val="24"/>
          <w:lang w:val="en-US"/>
        </w:rPr>
        <w:t>III</w:t>
      </w:r>
      <w:r w:rsidRPr="005415D9">
        <w:rPr>
          <w:rFonts w:eastAsia="Calibri"/>
          <w:sz w:val="24"/>
          <w:szCs w:val="24"/>
        </w:rPr>
        <w:t>) (0409123);</w:t>
      </w:r>
    </w:p>
    <w:p w:rsidR="005415D9" w:rsidRPr="005415D9" w:rsidRDefault="005415D9" w:rsidP="002A2E42">
      <w:pPr>
        <w:widowControl w:val="0"/>
        <w:numPr>
          <w:ilvl w:val="0"/>
          <w:numId w:val="9"/>
        </w:numPr>
        <w:tabs>
          <w:tab w:val="num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5415D9">
        <w:rPr>
          <w:rFonts w:eastAsia="Calibri"/>
          <w:sz w:val="24"/>
          <w:szCs w:val="24"/>
        </w:rPr>
        <w:t>Информацию об обязательных нормативах и о других показателях деятельности кредитной организации (0409135);</w:t>
      </w:r>
    </w:p>
    <w:p w:rsidR="005415D9" w:rsidRPr="005415D9" w:rsidRDefault="005415D9" w:rsidP="002B663B">
      <w:pPr>
        <w:widowControl w:val="0"/>
        <w:numPr>
          <w:ilvl w:val="0"/>
          <w:numId w:val="9"/>
        </w:numPr>
        <w:tabs>
          <w:tab w:val="num" w:pos="0"/>
          <w:tab w:val="left" w:pos="426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5415D9">
        <w:rPr>
          <w:rFonts w:eastAsia="Calibri"/>
          <w:sz w:val="24"/>
          <w:szCs w:val="24"/>
        </w:rPr>
        <w:t xml:space="preserve"> Информацию о лицах, под контролем либо значительным влиянием которых находится Банк, оказывающих существенное (прямое или косвенное) влияние на решения, принимаемые органами управления Банка. Информация размещается в виде списка и схемы в соответствии с </w:t>
      </w:r>
      <w:r w:rsidRPr="005415D9">
        <w:rPr>
          <w:sz w:val="24"/>
          <w:szCs w:val="24"/>
        </w:rPr>
        <w:t xml:space="preserve">«Положением о порядке раскрытия банками информации о лицах, под контролем либо значительным влиянием которых находятся банки – участники системы обязательного страхования вкладов физических лиц в банках Российской Федерации» </w:t>
      </w:r>
      <w:r w:rsidRPr="005415D9">
        <w:rPr>
          <w:rFonts w:eastAsia="Calibri"/>
          <w:sz w:val="24"/>
          <w:szCs w:val="24"/>
        </w:rPr>
        <w:t xml:space="preserve">Банка России от </w:t>
      </w:r>
      <w:r w:rsidRPr="005415D9">
        <w:rPr>
          <w:sz w:val="24"/>
          <w:szCs w:val="24"/>
        </w:rPr>
        <w:t>26.12.2017</w:t>
      </w:r>
      <w:r w:rsidR="00D87A20">
        <w:rPr>
          <w:sz w:val="24"/>
          <w:szCs w:val="24"/>
        </w:rPr>
        <w:t>г.</w:t>
      </w:r>
      <w:r w:rsidRPr="005415D9">
        <w:rPr>
          <w:sz w:val="24"/>
          <w:szCs w:val="24"/>
        </w:rPr>
        <w:t xml:space="preserve"> </w:t>
      </w:r>
      <w:r w:rsidR="00D87A20">
        <w:rPr>
          <w:sz w:val="24"/>
          <w:szCs w:val="24"/>
        </w:rPr>
        <w:t>№</w:t>
      </w:r>
      <w:r w:rsidRPr="005415D9">
        <w:rPr>
          <w:sz w:val="24"/>
          <w:szCs w:val="24"/>
        </w:rPr>
        <w:t xml:space="preserve"> 622-П.</w:t>
      </w:r>
    </w:p>
    <w:p w:rsidR="005415D9" w:rsidRPr="005415D9" w:rsidRDefault="005415D9" w:rsidP="00FE2575">
      <w:pPr>
        <w:pStyle w:val="a4"/>
        <w:numPr>
          <w:ilvl w:val="1"/>
          <w:numId w:val="4"/>
        </w:numPr>
        <w:tabs>
          <w:tab w:val="clear" w:pos="142"/>
          <w:tab w:val="num" w:pos="426"/>
        </w:tabs>
        <w:spacing w:before="240" w:line="300" w:lineRule="exact"/>
        <w:ind w:left="0"/>
        <w:contextualSpacing/>
        <w:jc w:val="left"/>
        <w:rPr>
          <w:rFonts w:eastAsia="Calibri"/>
          <w:b/>
          <w:szCs w:val="24"/>
        </w:rPr>
      </w:pPr>
      <w:bookmarkStart w:id="5" w:name="_Toc487129249"/>
      <w:bookmarkStart w:id="6" w:name="_Toc5974591"/>
      <w:r w:rsidRPr="005415D9">
        <w:rPr>
          <w:rFonts w:eastAsia="Calibri"/>
          <w:b/>
          <w:szCs w:val="24"/>
        </w:rPr>
        <w:t xml:space="preserve"> </w:t>
      </w:r>
      <w:r w:rsidR="001A62D4">
        <w:rPr>
          <w:rFonts w:eastAsia="Calibri"/>
          <w:b/>
          <w:szCs w:val="24"/>
        </w:rPr>
        <w:t xml:space="preserve"> </w:t>
      </w:r>
      <w:r w:rsidRPr="005415D9">
        <w:rPr>
          <w:rFonts w:eastAsia="Calibri"/>
          <w:b/>
          <w:szCs w:val="24"/>
        </w:rPr>
        <w:t>Опубликование информации на официальном сайте Банка</w:t>
      </w:r>
      <w:bookmarkEnd w:id="5"/>
      <w:bookmarkEnd w:id="6"/>
    </w:p>
    <w:p w:rsidR="005950B2" w:rsidRDefault="005415D9" w:rsidP="00E84352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Calibri"/>
          <w:spacing w:val="-3"/>
          <w:sz w:val="24"/>
          <w:szCs w:val="24"/>
        </w:rPr>
      </w:pPr>
      <w:r w:rsidRPr="005415D9">
        <w:rPr>
          <w:rFonts w:eastAsia="Calibri"/>
          <w:spacing w:val="-2"/>
          <w:sz w:val="24"/>
          <w:szCs w:val="24"/>
        </w:rPr>
        <w:t xml:space="preserve">Банк раскрывает на своем официальном сайте информацию в случаях, предусмотренных законодательством Российской Федерации, нормативными актами </w:t>
      </w:r>
      <w:r w:rsidRPr="009172A0">
        <w:rPr>
          <w:rFonts w:eastAsia="Calibri"/>
          <w:spacing w:val="-2"/>
          <w:sz w:val="24"/>
          <w:szCs w:val="24"/>
        </w:rPr>
        <w:t xml:space="preserve">Банка России </w:t>
      </w:r>
      <w:r w:rsidRPr="009172A0">
        <w:rPr>
          <w:rFonts w:eastAsia="Calibri"/>
          <w:spacing w:val="-3"/>
          <w:sz w:val="24"/>
          <w:szCs w:val="24"/>
        </w:rPr>
        <w:t xml:space="preserve">и/или </w:t>
      </w:r>
      <w:r w:rsidR="00781DD4" w:rsidRPr="009172A0">
        <w:rPr>
          <w:rFonts w:eastAsia="Calibri"/>
          <w:spacing w:val="-3"/>
          <w:sz w:val="24"/>
          <w:szCs w:val="24"/>
        </w:rPr>
        <w:t>У</w:t>
      </w:r>
      <w:r w:rsidRPr="009172A0">
        <w:rPr>
          <w:rFonts w:eastAsia="Calibri"/>
          <w:spacing w:val="-3"/>
          <w:sz w:val="24"/>
          <w:szCs w:val="24"/>
        </w:rPr>
        <w:t>ставом</w:t>
      </w:r>
      <w:r w:rsidRPr="005415D9">
        <w:rPr>
          <w:rFonts w:eastAsia="Calibri"/>
          <w:spacing w:val="-3"/>
          <w:sz w:val="24"/>
          <w:szCs w:val="24"/>
        </w:rPr>
        <w:t xml:space="preserve"> Банка</w:t>
      </w:r>
      <w:r w:rsidR="005950B2">
        <w:rPr>
          <w:rFonts w:eastAsia="Calibri"/>
          <w:spacing w:val="-3"/>
          <w:sz w:val="24"/>
          <w:szCs w:val="24"/>
        </w:rPr>
        <w:t>, в том числе как профессиональный участник рынка ценных бумаг (</w:t>
      </w:r>
      <w:r w:rsidR="005950B2" w:rsidRPr="005950B2">
        <w:rPr>
          <w:bCs/>
          <w:sz w:val="24"/>
          <w:szCs w:val="24"/>
        </w:rPr>
        <w:t xml:space="preserve">Указание Банка России от </w:t>
      </w:r>
      <w:r w:rsidR="00FC7985">
        <w:rPr>
          <w:bCs/>
          <w:sz w:val="24"/>
          <w:szCs w:val="24"/>
        </w:rPr>
        <w:lastRenderedPageBreak/>
        <w:t>02</w:t>
      </w:r>
      <w:r w:rsidR="005950B2" w:rsidRPr="005950B2">
        <w:rPr>
          <w:bCs/>
          <w:sz w:val="24"/>
          <w:szCs w:val="24"/>
        </w:rPr>
        <w:t>.</w:t>
      </w:r>
      <w:r w:rsidR="00FC7985">
        <w:rPr>
          <w:bCs/>
          <w:sz w:val="24"/>
          <w:szCs w:val="24"/>
        </w:rPr>
        <w:t>08</w:t>
      </w:r>
      <w:r w:rsidR="005950B2" w:rsidRPr="005950B2">
        <w:rPr>
          <w:bCs/>
          <w:sz w:val="24"/>
          <w:szCs w:val="24"/>
        </w:rPr>
        <w:t>.20</w:t>
      </w:r>
      <w:r w:rsidR="00FC7985">
        <w:rPr>
          <w:bCs/>
          <w:sz w:val="24"/>
          <w:szCs w:val="24"/>
        </w:rPr>
        <w:t>23</w:t>
      </w:r>
      <w:r w:rsidR="00D87A20">
        <w:rPr>
          <w:bCs/>
          <w:sz w:val="24"/>
          <w:szCs w:val="24"/>
        </w:rPr>
        <w:t>г.</w:t>
      </w:r>
      <w:r w:rsidR="005950B2" w:rsidRPr="005950B2">
        <w:rPr>
          <w:bCs/>
          <w:sz w:val="24"/>
          <w:szCs w:val="24"/>
        </w:rPr>
        <w:t xml:space="preserve"> </w:t>
      </w:r>
      <w:r w:rsidR="00D87A20">
        <w:rPr>
          <w:bCs/>
          <w:sz w:val="24"/>
          <w:szCs w:val="24"/>
        </w:rPr>
        <w:t>№</w:t>
      </w:r>
      <w:r w:rsidR="005950B2" w:rsidRPr="005950B2">
        <w:rPr>
          <w:bCs/>
          <w:sz w:val="24"/>
          <w:szCs w:val="24"/>
        </w:rPr>
        <w:t xml:space="preserve"> </w:t>
      </w:r>
      <w:r w:rsidR="00FC7985">
        <w:rPr>
          <w:bCs/>
          <w:sz w:val="24"/>
          <w:szCs w:val="24"/>
        </w:rPr>
        <w:t>6496</w:t>
      </w:r>
      <w:r w:rsidR="005950B2" w:rsidRPr="005950B2">
        <w:rPr>
          <w:bCs/>
          <w:sz w:val="24"/>
          <w:szCs w:val="24"/>
        </w:rPr>
        <w:t>-У "О раскрыти</w:t>
      </w:r>
      <w:r w:rsidR="00FC7985">
        <w:rPr>
          <w:bCs/>
          <w:sz w:val="24"/>
          <w:szCs w:val="24"/>
        </w:rPr>
        <w:t>и</w:t>
      </w:r>
      <w:r w:rsidR="005950B2" w:rsidRPr="005950B2">
        <w:rPr>
          <w:bCs/>
          <w:sz w:val="24"/>
          <w:szCs w:val="24"/>
        </w:rPr>
        <w:t xml:space="preserve"> информации профессиональными участниками рынка ценных бумаг"</w:t>
      </w:r>
      <w:r w:rsidR="005950B2">
        <w:rPr>
          <w:bCs/>
          <w:sz w:val="24"/>
          <w:szCs w:val="24"/>
        </w:rPr>
        <w:t>)</w:t>
      </w:r>
      <w:r w:rsidRPr="005415D9">
        <w:rPr>
          <w:rFonts w:eastAsia="Calibri"/>
          <w:spacing w:val="-3"/>
          <w:sz w:val="24"/>
          <w:szCs w:val="24"/>
        </w:rPr>
        <w:t xml:space="preserve">. </w:t>
      </w:r>
    </w:p>
    <w:p w:rsidR="00FC7985" w:rsidRPr="00FC7985" w:rsidRDefault="00FE2575" w:rsidP="00FE2575">
      <w:pPr>
        <w:tabs>
          <w:tab w:val="left" w:pos="851"/>
        </w:tabs>
        <w:spacing w:after="240" w:line="276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pacing w:val="-2"/>
          <w:sz w:val="24"/>
          <w:szCs w:val="24"/>
        </w:rPr>
        <w:tab/>
      </w:r>
      <w:r w:rsidR="005415D9" w:rsidRPr="005415D9">
        <w:rPr>
          <w:rFonts w:eastAsia="Calibri"/>
          <w:spacing w:val="-2"/>
          <w:sz w:val="24"/>
          <w:szCs w:val="24"/>
        </w:rPr>
        <w:t>Указанная информация</w:t>
      </w:r>
      <w:r w:rsidR="005415D9" w:rsidRPr="005415D9">
        <w:rPr>
          <w:rFonts w:eastAsia="Calibri"/>
          <w:spacing w:val="-3"/>
          <w:sz w:val="24"/>
          <w:szCs w:val="24"/>
        </w:rPr>
        <w:t xml:space="preserve"> </w:t>
      </w:r>
      <w:r w:rsidR="005415D9" w:rsidRPr="005415D9">
        <w:rPr>
          <w:rFonts w:eastAsia="Calibri"/>
          <w:spacing w:val="-2"/>
          <w:sz w:val="24"/>
          <w:szCs w:val="24"/>
        </w:rPr>
        <w:t xml:space="preserve">размещается </w:t>
      </w:r>
      <w:r w:rsidR="005415D9" w:rsidRPr="005415D9">
        <w:rPr>
          <w:rFonts w:eastAsia="Calibri"/>
          <w:spacing w:val="-3"/>
          <w:sz w:val="24"/>
          <w:szCs w:val="24"/>
        </w:rPr>
        <w:t>в информационно-</w:t>
      </w:r>
      <w:r w:rsidR="00E8145C">
        <w:rPr>
          <w:rFonts w:eastAsia="Calibri"/>
          <w:spacing w:val="-3"/>
          <w:sz w:val="24"/>
          <w:szCs w:val="24"/>
        </w:rPr>
        <w:t>теле</w:t>
      </w:r>
      <w:r w:rsidR="005415D9" w:rsidRPr="005415D9">
        <w:rPr>
          <w:rFonts w:eastAsia="Calibri"/>
          <w:spacing w:val="-3"/>
          <w:sz w:val="24"/>
          <w:szCs w:val="24"/>
        </w:rPr>
        <w:t xml:space="preserve">коммуникационной сети Интернет по </w:t>
      </w:r>
      <w:r w:rsidR="005415D9" w:rsidRPr="00D87A20">
        <w:rPr>
          <w:rFonts w:eastAsia="Calibri"/>
          <w:sz w:val="24"/>
          <w:szCs w:val="24"/>
        </w:rPr>
        <w:t xml:space="preserve">адресу </w:t>
      </w:r>
      <w:r w:rsidR="00FC7985">
        <w:rPr>
          <w:rFonts w:eastAsia="Calibri"/>
          <w:iCs/>
          <w:sz w:val="24"/>
          <w:szCs w:val="24"/>
        </w:rPr>
        <w:fldChar w:fldCharType="begin"/>
      </w:r>
      <w:r w:rsidR="00FC7985">
        <w:rPr>
          <w:rFonts w:eastAsia="Calibri"/>
          <w:iCs/>
          <w:sz w:val="24"/>
          <w:szCs w:val="24"/>
        </w:rPr>
        <w:instrText xml:space="preserve"> HYPERLINK "</w:instrText>
      </w:r>
      <w:r w:rsidR="00FC7985" w:rsidRPr="00FC7985">
        <w:rPr>
          <w:rFonts w:eastAsia="Calibri"/>
          <w:iCs/>
          <w:sz w:val="24"/>
          <w:szCs w:val="24"/>
        </w:rPr>
        <w:instrText>http://www.dcapital.ru.  На сайте Банка размещается следующая информация в зависимости от периодичности размещения</w:instrText>
      </w:r>
      <w:r w:rsidR="00FC7985" w:rsidRPr="00FC7985">
        <w:rPr>
          <w:rFonts w:eastAsia="Calibri"/>
          <w:sz w:val="24"/>
          <w:szCs w:val="24"/>
        </w:rPr>
        <w:instrText>:</w:instrText>
      </w:r>
    </w:p>
    <w:p w:rsidR="00FC7985" w:rsidRPr="00871542" w:rsidRDefault="00FC7985" w:rsidP="00FE2575">
      <w:pPr>
        <w:tabs>
          <w:tab w:val="left" w:pos="851"/>
        </w:tabs>
        <w:spacing w:after="240" w:line="276" w:lineRule="auto"/>
        <w:jc w:val="both"/>
        <w:rPr>
          <w:rStyle w:val="a3"/>
          <w:rFonts w:eastAsia="Calibri"/>
          <w:sz w:val="24"/>
          <w:szCs w:val="24"/>
        </w:rPr>
      </w:pPr>
      <w:r>
        <w:rPr>
          <w:rFonts w:eastAsia="Calibri"/>
          <w:iCs/>
          <w:sz w:val="24"/>
          <w:szCs w:val="24"/>
        </w:rPr>
        <w:instrText xml:space="preserve">" </w:instrText>
      </w:r>
      <w:r>
        <w:rPr>
          <w:rFonts w:eastAsia="Calibri"/>
          <w:iCs/>
          <w:sz w:val="24"/>
          <w:szCs w:val="24"/>
        </w:rPr>
        <w:fldChar w:fldCharType="separate"/>
      </w:r>
      <w:r w:rsidRPr="00871542">
        <w:rPr>
          <w:rStyle w:val="a3"/>
          <w:rFonts w:eastAsia="Calibri"/>
          <w:iCs/>
          <w:sz w:val="24"/>
          <w:szCs w:val="24"/>
        </w:rPr>
        <w:t xml:space="preserve">http://www.dcapital.ru.  </w:t>
      </w:r>
      <w:r w:rsidRPr="00510154">
        <w:rPr>
          <w:rStyle w:val="a3"/>
          <w:rFonts w:eastAsia="Calibri"/>
          <w:iCs/>
          <w:color w:val="auto"/>
          <w:sz w:val="24"/>
          <w:szCs w:val="24"/>
          <w:u w:val="none"/>
        </w:rPr>
        <w:t>На сайте Банка размещается следующая информация в зависимости</w:t>
      </w:r>
      <w:r w:rsidRPr="00871542">
        <w:rPr>
          <w:rStyle w:val="a3"/>
          <w:rFonts w:eastAsia="Calibri"/>
          <w:iCs/>
          <w:sz w:val="24"/>
          <w:szCs w:val="24"/>
        </w:rPr>
        <w:t xml:space="preserve"> </w:t>
      </w:r>
      <w:r w:rsidRPr="00510154">
        <w:rPr>
          <w:rStyle w:val="a3"/>
          <w:rFonts w:eastAsia="Calibri"/>
          <w:iCs/>
          <w:color w:val="auto"/>
          <w:sz w:val="24"/>
          <w:szCs w:val="24"/>
          <w:u w:val="none"/>
        </w:rPr>
        <w:t>от периодичности размещения</w:t>
      </w:r>
      <w:r w:rsidRPr="00510154">
        <w:rPr>
          <w:rStyle w:val="a3"/>
          <w:rFonts w:eastAsia="Calibri"/>
          <w:color w:val="auto"/>
          <w:sz w:val="24"/>
          <w:szCs w:val="24"/>
          <w:u w:val="none"/>
        </w:rPr>
        <w:t>:</w:t>
      </w:r>
    </w:p>
    <w:p w:rsidR="005415D9" w:rsidRPr="005415D9" w:rsidRDefault="00FC7985" w:rsidP="00FE2575">
      <w:pPr>
        <w:numPr>
          <w:ilvl w:val="2"/>
          <w:numId w:val="4"/>
        </w:numPr>
        <w:tabs>
          <w:tab w:val="left" w:pos="851"/>
        </w:tabs>
        <w:spacing w:line="276" w:lineRule="auto"/>
        <w:ind w:left="0" w:firstLine="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iCs/>
          <w:sz w:val="24"/>
          <w:szCs w:val="24"/>
        </w:rPr>
        <w:fldChar w:fldCharType="end"/>
      </w:r>
      <w:bookmarkStart w:id="7" w:name="_Toc483937195"/>
      <w:r w:rsidR="005415D9" w:rsidRPr="005415D9">
        <w:rPr>
          <w:rFonts w:eastAsia="Calibri"/>
          <w:b/>
          <w:sz w:val="24"/>
          <w:szCs w:val="24"/>
        </w:rPr>
        <w:t>Информация, публикуемая на официальном сайте Банка ежегодно</w:t>
      </w:r>
    </w:p>
    <w:p w:rsidR="005415D9" w:rsidRPr="00963866" w:rsidRDefault="005415D9" w:rsidP="002B663B">
      <w:pPr>
        <w:numPr>
          <w:ilvl w:val="0"/>
          <w:numId w:val="10"/>
        </w:numPr>
        <w:tabs>
          <w:tab w:val="num" w:pos="284"/>
          <w:tab w:val="num" w:pos="600"/>
        </w:tabs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963866">
        <w:rPr>
          <w:rFonts w:eastAsia="Calibri"/>
          <w:sz w:val="24"/>
          <w:szCs w:val="24"/>
        </w:rPr>
        <w:t>Годовая бухгалтерская (финансовая) отчетность</w:t>
      </w:r>
    </w:p>
    <w:p w:rsidR="005415D9" w:rsidRPr="00963866" w:rsidRDefault="005415D9" w:rsidP="004F453B">
      <w:pPr>
        <w:tabs>
          <w:tab w:val="num" w:pos="600"/>
        </w:tabs>
        <w:spacing w:line="276" w:lineRule="auto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Составляется в соответствии с Указанием Банка России от </w:t>
      </w:r>
      <w:r w:rsidR="00D87A20">
        <w:rPr>
          <w:rFonts w:eastAsia="Calibri"/>
          <w:sz w:val="24"/>
          <w:szCs w:val="24"/>
        </w:rPr>
        <w:t>0</w:t>
      </w:r>
      <w:r w:rsidRPr="001F145F">
        <w:rPr>
          <w:rFonts w:eastAsia="Calibri"/>
          <w:sz w:val="24"/>
          <w:szCs w:val="24"/>
        </w:rPr>
        <w:t>4</w:t>
      </w:r>
      <w:r w:rsidR="00D87A20">
        <w:rPr>
          <w:rFonts w:eastAsia="Calibri"/>
          <w:sz w:val="24"/>
          <w:szCs w:val="24"/>
        </w:rPr>
        <w:t>.09.</w:t>
      </w:r>
      <w:r w:rsidRPr="001F145F">
        <w:rPr>
          <w:rFonts w:eastAsia="Calibri"/>
          <w:sz w:val="24"/>
          <w:szCs w:val="24"/>
        </w:rPr>
        <w:t>2013г</w:t>
      </w:r>
      <w:r w:rsidR="00D87A20">
        <w:rPr>
          <w:rFonts w:eastAsia="Calibri"/>
          <w:sz w:val="24"/>
          <w:szCs w:val="24"/>
        </w:rPr>
        <w:t>.</w:t>
      </w:r>
      <w:r w:rsidRPr="001F145F">
        <w:rPr>
          <w:rFonts w:eastAsia="Calibri"/>
          <w:sz w:val="24"/>
          <w:szCs w:val="24"/>
        </w:rPr>
        <w:t xml:space="preserve"> </w:t>
      </w:r>
      <w:r w:rsidR="00D87A20">
        <w:rPr>
          <w:rFonts w:eastAsia="Calibri"/>
          <w:sz w:val="24"/>
          <w:szCs w:val="24"/>
        </w:rPr>
        <w:t>№</w:t>
      </w:r>
      <w:r w:rsidRPr="001F145F">
        <w:rPr>
          <w:rFonts w:eastAsia="Calibri"/>
          <w:sz w:val="24"/>
          <w:szCs w:val="24"/>
        </w:rPr>
        <w:t xml:space="preserve"> 3054-У «О порядке составления кредитными организациями годовой бухгалтерской (финансовой) отчетности» в составе следующих форм и информации:</w:t>
      </w:r>
    </w:p>
    <w:p w:rsidR="005415D9" w:rsidRPr="001F145F" w:rsidRDefault="005415D9" w:rsidP="002B663B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0409806 «Бухгалтерский баланс (публикуемая форма)»; </w:t>
      </w:r>
    </w:p>
    <w:p w:rsidR="005415D9" w:rsidRPr="00D87A20" w:rsidRDefault="005415D9" w:rsidP="002B663B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D87A20">
        <w:rPr>
          <w:rFonts w:eastAsia="Calibri"/>
          <w:sz w:val="24"/>
          <w:szCs w:val="24"/>
        </w:rPr>
        <w:t>0409807 «Отчет о финансовых результатах (публикуемая форма)»;</w:t>
      </w:r>
    </w:p>
    <w:p w:rsidR="005415D9" w:rsidRPr="001F145F" w:rsidRDefault="005415D9" w:rsidP="002B663B">
      <w:pPr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7D5D6C">
        <w:rPr>
          <w:rFonts w:eastAsia="Calibri"/>
          <w:sz w:val="24"/>
          <w:szCs w:val="24"/>
        </w:rPr>
        <w:t>Приложения к бухгалтерскому балансу и отчету о финансовых результатах: 0409808 «Отчет об уровне достаточности капитала для покрытия рисков (публикуемая форма)»; 0409810 «Отчет об изменениях в капитале кредит</w:t>
      </w:r>
      <w:r w:rsidRPr="001F145F">
        <w:rPr>
          <w:rFonts w:eastAsia="Calibri"/>
          <w:sz w:val="24"/>
          <w:szCs w:val="24"/>
        </w:rPr>
        <w:t>ной организации (публикуемая форма)»; 0409813 «Сведения об обязательных нормативах, нормативе финансового рычага и нормативе краткосрочной ликвидности (публикуемая форма)»; 0409814 «Отчет о движении денежных средств (публикуемая форма)»; Пояснительная информация к годовой бухгалтерской (финансовой) отчетности;</w:t>
      </w:r>
    </w:p>
    <w:p w:rsidR="005415D9" w:rsidRPr="001F145F" w:rsidRDefault="005415D9" w:rsidP="002B663B">
      <w:pPr>
        <w:numPr>
          <w:ilvl w:val="0"/>
          <w:numId w:val="13"/>
        </w:numPr>
        <w:tabs>
          <w:tab w:val="left" w:pos="284"/>
          <w:tab w:val="left" w:pos="426"/>
        </w:tabs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Аудиторское заключение по годовой бухгалтерской (финансовой) отчетности.</w:t>
      </w:r>
    </w:p>
    <w:p w:rsidR="005415D9" w:rsidRPr="00D87A20" w:rsidRDefault="005415D9" w:rsidP="004F453B">
      <w:pPr>
        <w:spacing w:line="276" w:lineRule="auto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Годовая бухгалтерская (финансовая) отчетность раскрывается в соответствии с законодательством РФ и нормативными актами Банка России (ФЗ от 06.12.2011</w:t>
      </w:r>
      <w:r w:rsidR="00D87A20">
        <w:rPr>
          <w:rFonts w:eastAsia="Calibri"/>
          <w:sz w:val="24"/>
          <w:szCs w:val="24"/>
        </w:rPr>
        <w:t>г.</w:t>
      </w:r>
      <w:r w:rsidRPr="00D87A20">
        <w:rPr>
          <w:rFonts w:eastAsia="Calibri"/>
          <w:sz w:val="24"/>
          <w:szCs w:val="24"/>
        </w:rPr>
        <w:t xml:space="preserve"> </w:t>
      </w:r>
      <w:r w:rsidR="00D87A20">
        <w:rPr>
          <w:rFonts w:eastAsia="Calibri"/>
          <w:sz w:val="24"/>
          <w:szCs w:val="24"/>
        </w:rPr>
        <w:t xml:space="preserve">№ </w:t>
      </w:r>
      <w:r w:rsidRPr="00D87A20">
        <w:rPr>
          <w:rFonts w:eastAsia="Calibri"/>
          <w:sz w:val="24"/>
          <w:szCs w:val="24"/>
        </w:rPr>
        <w:t>402-ФЗ; Указание Банка России от 27.11.2018</w:t>
      </w:r>
      <w:r w:rsidR="00D87A20">
        <w:rPr>
          <w:rFonts w:eastAsia="Calibri"/>
          <w:sz w:val="24"/>
          <w:szCs w:val="24"/>
        </w:rPr>
        <w:t>г.</w:t>
      </w:r>
      <w:r w:rsidRPr="00D87A20">
        <w:rPr>
          <w:rFonts w:eastAsia="Calibri"/>
          <w:sz w:val="24"/>
          <w:szCs w:val="24"/>
        </w:rPr>
        <w:t xml:space="preserve"> </w:t>
      </w:r>
      <w:r w:rsidR="00D87A20">
        <w:rPr>
          <w:rFonts w:eastAsia="Calibri"/>
          <w:sz w:val="24"/>
          <w:szCs w:val="24"/>
        </w:rPr>
        <w:t xml:space="preserve">№ </w:t>
      </w:r>
      <w:r w:rsidRPr="00D87A20">
        <w:rPr>
          <w:rFonts w:eastAsia="Calibri"/>
          <w:sz w:val="24"/>
          <w:szCs w:val="24"/>
        </w:rPr>
        <w:t xml:space="preserve">4983-У) в срок </w:t>
      </w:r>
      <w:r w:rsidRPr="00963866">
        <w:rPr>
          <w:rFonts w:eastAsia="Calibri"/>
          <w:sz w:val="24"/>
          <w:szCs w:val="24"/>
        </w:rPr>
        <w:t>не позднее 3</w:t>
      </w:r>
      <w:r w:rsidR="00B466F9">
        <w:rPr>
          <w:rFonts w:eastAsia="Calibri"/>
          <w:sz w:val="24"/>
          <w:szCs w:val="24"/>
        </w:rPr>
        <w:t>-х</w:t>
      </w:r>
      <w:r w:rsidRPr="00963866">
        <w:rPr>
          <w:rFonts w:eastAsia="Calibri"/>
          <w:sz w:val="24"/>
          <w:szCs w:val="24"/>
        </w:rPr>
        <w:t xml:space="preserve"> рабочих дней</w:t>
      </w:r>
      <w:r w:rsidRPr="001F145F">
        <w:rPr>
          <w:rFonts w:eastAsia="Calibri"/>
          <w:sz w:val="24"/>
          <w:szCs w:val="24"/>
        </w:rPr>
        <w:t xml:space="preserve"> после составления аудиторского заключения по результатам обязательного аудита.</w:t>
      </w:r>
    </w:p>
    <w:p w:rsidR="005415D9" w:rsidRPr="00963866" w:rsidRDefault="005415D9" w:rsidP="002B663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963866">
        <w:rPr>
          <w:sz w:val="24"/>
          <w:szCs w:val="24"/>
        </w:rPr>
        <w:t>Дата проведения годового общего собрания акционеров, утвердившего годовую бухгалтерскую (финансовую) отчетность и (или) распределение прибыли</w:t>
      </w:r>
      <w:r w:rsidR="00FE3FB1">
        <w:rPr>
          <w:sz w:val="24"/>
          <w:szCs w:val="24"/>
        </w:rPr>
        <w:t>.</w:t>
      </w:r>
    </w:p>
    <w:p w:rsidR="005415D9" w:rsidRPr="00D87A20" w:rsidRDefault="005415D9" w:rsidP="004F453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F145F">
        <w:rPr>
          <w:sz w:val="24"/>
          <w:szCs w:val="24"/>
        </w:rPr>
        <w:t xml:space="preserve">Опубликовывается </w:t>
      </w:r>
      <w:r w:rsidRPr="001F145F">
        <w:rPr>
          <w:rFonts w:eastAsia="Calibri"/>
          <w:sz w:val="24"/>
          <w:szCs w:val="24"/>
        </w:rPr>
        <w:t>в порядке и сроки, установленные Указанием Банка России от 27.11.2018</w:t>
      </w:r>
      <w:r w:rsidR="00D87A20">
        <w:rPr>
          <w:rFonts w:eastAsia="Calibri"/>
          <w:sz w:val="24"/>
          <w:szCs w:val="24"/>
        </w:rPr>
        <w:t>г.</w:t>
      </w:r>
      <w:r w:rsidRPr="001F145F">
        <w:rPr>
          <w:rFonts w:eastAsia="Calibri"/>
          <w:sz w:val="24"/>
          <w:szCs w:val="24"/>
        </w:rPr>
        <w:t xml:space="preserve"> </w:t>
      </w:r>
      <w:r w:rsidR="00D87A20">
        <w:rPr>
          <w:rFonts w:eastAsia="Calibri"/>
          <w:sz w:val="24"/>
          <w:szCs w:val="24"/>
        </w:rPr>
        <w:t xml:space="preserve">№ </w:t>
      </w:r>
      <w:r w:rsidRPr="001F145F">
        <w:rPr>
          <w:rFonts w:eastAsia="Calibri"/>
          <w:sz w:val="24"/>
          <w:szCs w:val="24"/>
        </w:rPr>
        <w:t>4983-У</w:t>
      </w:r>
      <w:r w:rsidRPr="001F145F">
        <w:rPr>
          <w:sz w:val="24"/>
          <w:szCs w:val="24"/>
        </w:rPr>
        <w:t xml:space="preserve"> – </w:t>
      </w:r>
      <w:r w:rsidRPr="00963866">
        <w:rPr>
          <w:sz w:val="24"/>
          <w:szCs w:val="24"/>
        </w:rPr>
        <w:t>не позднее 3</w:t>
      </w:r>
      <w:r w:rsidR="00B466F9">
        <w:rPr>
          <w:sz w:val="24"/>
          <w:szCs w:val="24"/>
        </w:rPr>
        <w:t>-х</w:t>
      </w:r>
      <w:r w:rsidRPr="00963866">
        <w:rPr>
          <w:sz w:val="24"/>
          <w:szCs w:val="24"/>
        </w:rPr>
        <w:t xml:space="preserve"> рабочих дней</w:t>
      </w:r>
      <w:r w:rsidRPr="001F145F">
        <w:rPr>
          <w:sz w:val="24"/>
          <w:szCs w:val="24"/>
        </w:rPr>
        <w:t xml:space="preserve"> после дня проведения годового общего собрания акционеров.</w:t>
      </w:r>
    </w:p>
    <w:p w:rsidR="005415D9" w:rsidRPr="00963866" w:rsidRDefault="005415D9" w:rsidP="002B663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963866">
        <w:rPr>
          <w:rFonts w:eastAsia="Calibri"/>
          <w:sz w:val="24"/>
          <w:szCs w:val="24"/>
        </w:rPr>
        <w:t>Годовая финансовая отчетность</w:t>
      </w:r>
    </w:p>
    <w:p w:rsidR="005415D9" w:rsidRPr="00D87A20" w:rsidRDefault="005415D9" w:rsidP="004F453B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Составляется в соответствии с Международным стандартом финансовой отчетности (IAS) 1 «Представление финансовой отчетности».</w:t>
      </w:r>
    </w:p>
    <w:p w:rsidR="005415D9" w:rsidRPr="00963866" w:rsidRDefault="005415D9" w:rsidP="004F453B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D87A20">
        <w:rPr>
          <w:rFonts w:eastAsia="Calibri"/>
          <w:sz w:val="24"/>
          <w:szCs w:val="24"/>
        </w:rPr>
        <w:t>Состав информации:</w:t>
      </w:r>
    </w:p>
    <w:p w:rsidR="005415D9" w:rsidRPr="001F145F" w:rsidRDefault="005415D9" w:rsidP="002B663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Отчет о финансовом положении по состоянию на дату окончания периода;</w:t>
      </w:r>
    </w:p>
    <w:p w:rsidR="005415D9" w:rsidRPr="00D87A20" w:rsidRDefault="00007520" w:rsidP="00007520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D87A20">
        <w:rPr>
          <w:rFonts w:eastAsia="Calibri"/>
          <w:sz w:val="24"/>
          <w:szCs w:val="24"/>
        </w:rPr>
        <w:t>Отчет о совокупном доходе за период</w:t>
      </w:r>
      <w:r w:rsidR="005415D9" w:rsidRPr="00D87A20">
        <w:rPr>
          <w:rFonts w:eastAsia="Calibri"/>
          <w:sz w:val="24"/>
          <w:szCs w:val="24"/>
        </w:rPr>
        <w:t>;</w:t>
      </w:r>
    </w:p>
    <w:p w:rsidR="005415D9" w:rsidRPr="007D5D6C" w:rsidRDefault="005415D9" w:rsidP="002B663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7D5D6C">
        <w:rPr>
          <w:rFonts w:eastAsia="Calibri"/>
          <w:sz w:val="24"/>
          <w:szCs w:val="24"/>
        </w:rPr>
        <w:t xml:space="preserve">Отчет об изменениях в собственном капитале за период; </w:t>
      </w:r>
    </w:p>
    <w:p w:rsidR="005415D9" w:rsidRPr="001F145F" w:rsidRDefault="005415D9" w:rsidP="002B663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Отчет о движении денежных средств за период;</w:t>
      </w:r>
    </w:p>
    <w:p w:rsidR="005415D9" w:rsidRPr="001F145F" w:rsidRDefault="005415D9" w:rsidP="002B663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Примечания, состоящие из краткого обзора значимых положений учетной политики и прочей пояснительной информации;</w:t>
      </w:r>
    </w:p>
    <w:p w:rsidR="005415D9" w:rsidRPr="001F145F" w:rsidRDefault="005415D9" w:rsidP="002B663B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Аудиторское заключение по годовой финансовой отчетности.</w:t>
      </w:r>
    </w:p>
    <w:p w:rsidR="005415D9" w:rsidRDefault="005415D9" w:rsidP="004F453B">
      <w:pPr>
        <w:spacing w:line="276" w:lineRule="auto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Годовая финансовая отчетность раскрывается в соответствии с Указанием Банка России от </w:t>
      </w:r>
      <w:r w:rsidR="00FC7985">
        <w:rPr>
          <w:rFonts w:eastAsia="Calibri"/>
          <w:sz w:val="24"/>
          <w:szCs w:val="24"/>
        </w:rPr>
        <w:t>31</w:t>
      </w:r>
      <w:r w:rsidRPr="001F145F">
        <w:rPr>
          <w:rFonts w:eastAsia="Calibri"/>
          <w:sz w:val="24"/>
          <w:szCs w:val="24"/>
        </w:rPr>
        <w:t>.</w:t>
      </w:r>
      <w:r w:rsidR="00FC7985">
        <w:rPr>
          <w:rFonts w:eastAsia="Calibri"/>
          <w:sz w:val="24"/>
          <w:szCs w:val="24"/>
        </w:rPr>
        <w:t>10</w:t>
      </w:r>
      <w:r w:rsidRPr="001F145F">
        <w:rPr>
          <w:rFonts w:eastAsia="Calibri"/>
          <w:sz w:val="24"/>
          <w:szCs w:val="24"/>
        </w:rPr>
        <w:t>.20</w:t>
      </w:r>
      <w:r w:rsidR="00FC7985">
        <w:rPr>
          <w:rFonts w:eastAsia="Calibri"/>
          <w:sz w:val="24"/>
          <w:szCs w:val="24"/>
        </w:rPr>
        <w:t>24</w:t>
      </w:r>
      <w:r w:rsidR="001F145F">
        <w:rPr>
          <w:rFonts w:eastAsia="Calibri"/>
          <w:sz w:val="24"/>
          <w:szCs w:val="24"/>
        </w:rPr>
        <w:t>г.</w:t>
      </w:r>
      <w:r w:rsidRPr="001F145F">
        <w:rPr>
          <w:rFonts w:eastAsia="Calibri"/>
          <w:sz w:val="24"/>
          <w:szCs w:val="24"/>
        </w:rPr>
        <w:t xml:space="preserve"> </w:t>
      </w:r>
      <w:r w:rsidR="001F145F">
        <w:rPr>
          <w:rFonts w:eastAsia="Calibri"/>
          <w:sz w:val="24"/>
          <w:szCs w:val="24"/>
        </w:rPr>
        <w:t>№</w:t>
      </w:r>
      <w:r w:rsidRPr="001F145F">
        <w:rPr>
          <w:rFonts w:eastAsia="Calibri"/>
          <w:sz w:val="24"/>
          <w:szCs w:val="24"/>
        </w:rPr>
        <w:t xml:space="preserve"> </w:t>
      </w:r>
      <w:r w:rsidR="00FC7985">
        <w:rPr>
          <w:rFonts w:eastAsia="Calibri"/>
          <w:sz w:val="24"/>
          <w:szCs w:val="24"/>
        </w:rPr>
        <w:t>6916</w:t>
      </w:r>
      <w:r w:rsidRPr="001F145F">
        <w:rPr>
          <w:rFonts w:eastAsia="Calibri"/>
          <w:sz w:val="24"/>
          <w:szCs w:val="24"/>
        </w:rPr>
        <w:t>-У в срок не позднее 150 календарных дней после окончания года, за который составлена данная отчетность.</w:t>
      </w:r>
    </w:p>
    <w:p w:rsidR="005415D9" w:rsidRPr="00963866" w:rsidRDefault="005415D9" w:rsidP="002B663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4"/>
          <w:szCs w:val="24"/>
        </w:rPr>
      </w:pPr>
      <w:r w:rsidRPr="00963866">
        <w:rPr>
          <w:rFonts w:eastAsia="Calibri"/>
          <w:sz w:val="24"/>
          <w:szCs w:val="24"/>
        </w:rPr>
        <w:t>Информация о системе оплаты труда</w:t>
      </w:r>
    </w:p>
    <w:p w:rsidR="005415D9" w:rsidRPr="00D87A20" w:rsidRDefault="005415D9" w:rsidP="004F453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В соответствии с </w:t>
      </w:r>
      <w:r w:rsidRPr="001F145F">
        <w:rPr>
          <w:sz w:val="24"/>
          <w:szCs w:val="24"/>
        </w:rPr>
        <w:t>Инструкцией Банка России от 17.06.2014</w:t>
      </w:r>
      <w:r w:rsidR="001F145F">
        <w:rPr>
          <w:sz w:val="24"/>
          <w:szCs w:val="24"/>
        </w:rPr>
        <w:t>г.</w:t>
      </w:r>
      <w:r w:rsidRPr="001F145F">
        <w:rPr>
          <w:sz w:val="24"/>
          <w:szCs w:val="24"/>
        </w:rPr>
        <w:t xml:space="preserve"> </w:t>
      </w:r>
      <w:r w:rsidR="001F145F">
        <w:rPr>
          <w:sz w:val="24"/>
          <w:szCs w:val="24"/>
        </w:rPr>
        <w:t>№</w:t>
      </w:r>
      <w:r w:rsidRPr="001F145F">
        <w:rPr>
          <w:sz w:val="24"/>
          <w:szCs w:val="24"/>
        </w:rPr>
        <w:t xml:space="preserve"> 154-И «О порядке оценки системы оплаты труда в кредитной организации и порядке направления в кредитную организацию предписания об устранении нарушения в ее системе оплаты труда» Банк обеспечивает полное и достоверное раскрытие информации о системе оплаты труда.</w:t>
      </w:r>
    </w:p>
    <w:p w:rsidR="005415D9" w:rsidRPr="007D5D6C" w:rsidRDefault="005415D9" w:rsidP="004F453B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7D5D6C">
        <w:rPr>
          <w:rFonts w:eastAsia="Calibri"/>
          <w:sz w:val="24"/>
          <w:szCs w:val="24"/>
        </w:rPr>
        <w:lastRenderedPageBreak/>
        <w:t>Банк ежегодно раскрывает информацию о системе оплаты труда:</w:t>
      </w:r>
    </w:p>
    <w:p w:rsidR="005415D9" w:rsidRPr="00D87A20" w:rsidRDefault="005415D9" w:rsidP="002B663B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1F145F">
        <w:rPr>
          <w:rFonts w:eastAsia="Calibri"/>
          <w:sz w:val="24"/>
          <w:szCs w:val="24"/>
        </w:rPr>
        <w:t>В пояснительной записке к годовому отчету</w:t>
      </w:r>
      <w:r w:rsidRPr="001F145F">
        <w:rPr>
          <w:sz w:val="24"/>
          <w:szCs w:val="24"/>
        </w:rPr>
        <w:t xml:space="preserve"> в соответствии с Указанием Банка России от 27.11.2018</w:t>
      </w:r>
      <w:r w:rsidR="001F145F">
        <w:rPr>
          <w:sz w:val="24"/>
          <w:szCs w:val="24"/>
        </w:rPr>
        <w:t>г.</w:t>
      </w:r>
      <w:r w:rsidRPr="001F145F">
        <w:rPr>
          <w:sz w:val="24"/>
          <w:szCs w:val="24"/>
        </w:rPr>
        <w:t xml:space="preserve"> </w:t>
      </w:r>
      <w:r w:rsidR="001F145F">
        <w:rPr>
          <w:sz w:val="24"/>
          <w:szCs w:val="24"/>
        </w:rPr>
        <w:t>№</w:t>
      </w:r>
      <w:r w:rsidRPr="001F145F">
        <w:rPr>
          <w:sz w:val="24"/>
          <w:szCs w:val="24"/>
        </w:rPr>
        <w:t xml:space="preserve"> 4983-У «О формах, порядке и сроках раскрытия кредитными организациями информации о своей деятельности»;</w:t>
      </w:r>
    </w:p>
    <w:p w:rsidR="005415D9" w:rsidRPr="001F145F" w:rsidRDefault="005415D9" w:rsidP="002B663B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7D5D6C">
        <w:rPr>
          <w:sz w:val="24"/>
          <w:szCs w:val="24"/>
        </w:rPr>
        <w:t xml:space="preserve">В составе «Информации о принимаемых </w:t>
      </w:r>
      <w:r w:rsidR="00FB1FFF" w:rsidRPr="007D5D6C">
        <w:rPr>
          <w:sz w:val="24"/>
          <w:szCs w:val="24"/>
        </w:rPr>
        <w:t>Банком</w:t>
      </w:r>
      <w:r w:rsidRPr="001F145F">
        <w:rPr>
          <w:sz w:val="24"/>
          <w:szCs w:val="24"/>
        </w:rPr>
        <w:t xml:space="preserve"> рисках, процедурах их оценки, управления рисками и капиталом», подготовленную за отчетный год, в соответствии с </w:t>
      </w:r>
      <w:hyperlink r:id="rId10" w:history="1">
        <w:r w:rsidRPr="001F145F">
          <w:rPr>
            <w:sz w:val="24"/>
            <w:szCs w:val="24"/>
          </w:rPr>
          <w:t>разделом XII</w:t>
        </w:r>
      </w:hyperlink>
      <w:r w:rsidRPr="001F145F">
        <w:rPr>
          <w:sz w:val="24"/>
          <w:szCs w:val="24"/>
        </w:rPr>
        <w:t xml:space="preserve"> приложения к Указанию Банка России от </w:t>
      </w:r>
      <w:r w:rsidR="001F145F">
        <w:rPr>
          <w:sz w:val="24"/>
          <w:szCs w:val="24"/>
        </w:rPr>
        <w:t>0</w:t>
      </w:r>
      <w:r w:rsidRPr="001F145F">
        <w:rPr>
          <w:sz w:val="24"/>
          <w:szCs w:val="24"/>
        </w:rPr>
        <w:t>7</w:t>
      </w:r>
      <w:r w:rsidR="001F145F">
        <w:rPr>
          <w:sz w:val="24"/>
          <w:szCs w:val="24"/>
        </w:rPr>
        <w:t>.08.</w:t>
      </w:r>
      <w:r w:rsidRPr="001F145F">
        <w:rPr>
          <w:sz w:val="24"/>
          <w:szCs w:val="24"/>
        </w:rPr>
        <w:t>2017г</w:t>
      </w:r>
      <w:r w:rsidR="001F145F">
        <w:rPr>
          <w:sz w:val="24"/>
          <w:szCs w:val="24"/>
        </w:rPr>
        <w:t>.</w:t>
      </w:r>
      <w:r w:rsidRPr="001F145F">
        <w:rPr>
          <w:sz w:val="24"/>
          <w:szCs w:val="24"/>
        </w:rPr>
        <w:t xml:space="preserve"> </w:t>
      </w:r>
      <w:r w:rsidR="001F145F">
        <w:rPr>
          <w:sz w:val="24"/>
          <w:szCs w:val="24"/>
        </w:rPr>
        <w:t>№</w:t>
      </w:r>
      <w:r w:rsidRPr="001F145F">
        <w:rPr>
          <w:sz w:val="24"/>
          <w:szCs w:val="24"/>
        </w:rPr>
        <w:t xml:space="preserve"> 4482-У «О форме и порядке раскрытия кредитной организацией (головной кредитной организацией банковской группы) информации о принимаемых рисках, процедурах их оценки, управления рисками и капиталом».</w:t>
      </w:r>
    </w:p>
    <w:p w:rsidR="005415D9" w:rsidRPr="00963866" w:rsidRDefault="005415D9" w:rsidP="002B663B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963866">
        <w:rPr>
          <w:rFonts w:eastAsia="Calibri"/>
          <w:sz w:val="24"/>
          <w:szCs w:val="24"/>
        </w:rPr>
        <w:t>Информация о принимаемых рисках, процедурах их оценки, управления рисками и капиталом</w:t>
      </w:r>
    </w:p>
    <w:p w:rsidR="000E0767" w:rsidRPr="00D87A20" w:rsidRDefault="000E0767" w:rsidP="000E0767">
      <w:pPr>
        <w:autoSpaceDE w:val="0"/>
        <w:autoSpaceDN w:val="0"/>
        <w:adjustRightInd w:val="0"/>
        <w:spacing w:line="276" w:lineRule="auto"/>
        <w:ind w:firstLine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Состав (виды, формы) информации о  принимаемых Банком рисках, подлежащей раскрытию на ежегодной основе, регламентирован внутренним документом «Порядок раскрытия информации о принимаемых рисках, процедурах их оценки, управления рисками и капиталом</w:t>
      </w:r>
      <w:r w:rsidR="00BA0125">
        <w:rPr>
          <w:rFonts w:eastAsia="Calibri"/>
          <w:sz w:val="24"/>
          <w:szCs w:val="24"/>
        </w:rPr>
        <w:t>»</w:t>
      </w:r>
      <w:r w:rsidRPr="001F145F">
        <w:rPr>
          <w:rFonts w:eastAsia="Calibri"/>
          <w:sz w:val="24"/>
          <w:szCs w:val="24"/>
        </w:rPr>
        <w:t xml:space="preserve"> </w:t>
      </w:r>
      <w:r w:rsidRPr="00BA0125">
        <w:rPr>
          <w:rFonts w:eastAsia="Calibri"/>
          <w:color w:val="000000" w:themeColor="text1"/>
          <w:sz w:val="24"/>
          <w:szCs w:val="24"/>
        </w:rPr>
        <w:t>в соответствии с требованиями Указания Банка России от 07.08.2017г</w:t>
      </w:r>
      <w:r w:rsidR="001F145F" w:rsidRPr="00BA0125">
        <w:rPr>
          <w:rFonts w:eastAsia="Calibri"/>
          <w:color w:val="000000" w:themeColor="text1"/>
          <w:sz w:val="24"/>
          <w:szCs w:val="24"/>
        </w:rPr>
        <w:t>.</w:t>
      </w:r>
      <w:r w:rsidRPr="00BA0125">
        <w:rPr>
          <w:rFonts w:eastAsia="Calibri"/>
          <w:color w:val="000000" w:themeColor="text1"/>
          <w:sz w:val="24"/>
          <w:szCs w:val="24"/>
        </w:rPr>
        <w:t xml:space="preserve"> </w:t>
      </w:r>
      <w:r w:rsidR="001F145F" w:rsidRPr="00BA0125">
        <w:rPr>
          <w:rFonts w:eastAsia="Calibri"/>
          <w:color w:val="000000" w:themeColor="text1"/>
          <w:sz w:val="24"/>
          <w:szCs w:val="24"/>
        </w:rPr>
        <w:t>№</w:t>
      </w:r>
      <w:r w:rsidRPr="00BA0125">
        <w:rPr>
          <w:rFonts w:eastAsia="Calibri"/>
          <w:color w:val="000000" w:themeColor="text1"/>
          <w:sz w:val="24"/>
          <w:szCs w:val="24"/>
        </w:rPr>
        <w:t xml:space="preserve"> 4482-У «О форме </w:t>
      </w:r>
      <w:r w:rsidRPr="001F145F">
        <w:rPr>
          <w:rFonts w:eastAsia="Calibri"/>
          <w:sz w:val="24"/>
          <w:szCs w:val="24"/>
        </w:rPr>
        <w:t>и порядке раскрытия кредитной организацией (головной кредитной организацией банковской группы) информации о принимаемых рисках, процедурах их о</w:t>
      </w:r>
      <w:r w:rsidRPr="00D87A20">
        <w:rPr>
          <w:rFonts w:eastAsia="Calibri"/>
          <w:sz w:val="24"/>
          <w:szCs w:val="24"/>
        </w:rPr>
        <w:t>ценки, управления рисками и капиталом»</w:t>
      </w:r>
      <w:r w:rsidR="00E8145C">
        <w:rPr>
          <w:rFonts w:eastAsia="Calibri"/>
          <w:sz w:val="24"/>
          <w:szCs w:val="24"/>
        </w:rPr>
        <w:t>.</w:t>
      </w:r>
    </w:p>
    <w:p w:rsidR="000E0767" w:rsidRPr="001F145F" w:rsidRDefault="000E0767" w:rsidP="00A8638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7D5D6C">
        <w:rPr>
          <w:rFonts w:eastAsia="Calibri"/>
          <w:sz w:val="24"/>
          <w:szCs w:val="24"/>
        </w:rPr>
        <w:t>Информация раскрывается не позднее 130 календарных дней после наступления отчетной даты в качестве отдельной (самостоятельной) информации на официальном сайте Банка в разделе «Раскрытие информации для регулятивных цел</w:t>
      </w:r>
      <w:r w:rsidRPr="001F145F">
        <w:rPr>
          <w:rFonts w:eastAsia="Calibri"/>
          <w:sz w:val="24"/>
          <w:szCs w:val="24"/>
        </w:rPr>
        <w:t>ей».</w:t>
      </w:r>
    </w:p>
    <w:p w:rsidR="00A86381" w:rsidRPr="00510154" w:rsidRDefault="00A86381" w:rsidP="00A86381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2A2E42">
        <w:rPr>
          <w:rFonts w:eastAsia="Calibri"/>
          <w:b/>
          <w:sz w:val="24"/>
          <w:szCs w:val="24"/>
        </w:rPr>
        <w:t>6).</w:t>
      </w:r>
      <w:r w:rsidRPr="00963866">
        <w:rPr>
          <w:rFonts w:eastAsia="Calibri"/>
          <w:sz w:val="24"/>
          <w:szCs w:val="24"/>
        </w:rPr>
        <w:t xml:space="preserve"> </w:t>
      </w:r>
      <w:r w:rsidR="00E8145C" w:rsidRPr="00BA0125">
        <w:rPr>
          <w:rFonts w:eastAsia="Calibri"/>
          <w:sz w:val="24"/>
          <w:szCs w:val="24"/>
        </w:rPr>
        <w:t>Сведения</w:t>
      </w:r>
      <w:r w:rsidR="00E8145C">
        <w:rPr>
          <w:rFonts w:eastAsia="Calibri"/>
          <w:sz w:val="24"/>
          <w:szCs w:val="24"/>
        </w:rPr>
        <w:t xml:space="preserve"> </w:t>
      </w:r>
      <w:r w:rsidRPr="00963866">
        <w:rPr>
          <w:rFonts w:eastAsia="Calibri"/>
          <w:sz w:val="24"/>
          <w:szCs w:val="24"/>
        </w:rPr>
        <w:t>об адресе сайта, о раскрытии годовой отчетности (промежуточной отчетности), информация о рисках</w:t>
      </w:r>
      <w:r w:rsidR="00510154" w:rsidRPr="00510154">
        <w:rPr>
          <w:rFonts w:eastAsia="Calibri"/>
          <w:sz w:val="24"/>
          <w:szCs w:val="24"/>
        </w:rPr>
        <w:t>.</w:t>
      </w:r>
    </w:p>
    <w:p w:rsidR="00A86381" w:rsidRPr="00A86381" w:rsidRDefault="00A86381" w:rsidP="00FE2575">
      <w:pPr>
        <w:autoSpaceDE w:val="0"/>
        <w:autoSpaceDN w:val="0"/>
        <w:adjustRightInd w:val="0"/>
        <w:spacing w:after="240" w:line="276" w:lineRule="auto"/>
        <w:jc w:val="both"/>
        <w:rPr>
          <w:rFonts w:eastAsia="Calibri"/>
          <w:sz w:val="24"/>
          <w:szCs w:val="24"/>
        </w:rPr>
      </w:pPr>
      <w:r w:rsidRPr="00D42288">
        <w:rPr>
          <w:rFonts w:eastAsia="Calibri"/>
          <w:sz w:val="24"/>
          <w:szCs w:val="24"/>
        </w:rPr>
        <w:t>Адрес</w:t>
      </w:r>
      <w:r w:rsidRPr="00944B8F">
        <w:rPr>
          <w:rFonts w:eastAsia="Calibri"/>
          <w:color w:val="FF0000"/>
          <w:sz w:val="24"/>
          <w:szCs w:val="24"/>
        </w:rPr>
        <w:t xml:space="preserve"> </w:t>
      </w:r>
      <w:r w:rsidRPr="00A86381">
        <w:rPr>
          <w:rFonts w:eastAsia="Calibri"/>
          <w:sz w:val="24"/>
          <w:szCs w:val="24"/>
        </w:rPr>
        <w:t>сайта, где раскрыта годовая отчетность (промежуточная отчетность), информация о рисках, а также дата раскрытия информации в письменном виде доводится Банком до сведения структурного подразделения Банка России, осуществляющего надзор за деятельностью Банка, в течение 3-х рабочих дней после дня ее раскрытия.</w:t>
      </w:r>
    </w:p>
    <w:p w:rsidR="005415D9" w:rsidRPr="005415D9" w:rsidRDefault="00FB1FFF" w:rsidP="00FE2575">
      <w:pPr>
        <w:numPr>
          <w:ilvl w:val="2"/>
          <w:numId w:val="4"/>
        </w:numPr>
        <w:tabs>
          <w:tab w:val="clear" w:pos="1571"/>
          <w:tab w:val="num" w:pos="851"/>
        </w:tabs>
        <w:spacing w:line="276" w:lineRule="auto"/>
        <w:ind w:left="0" w:firstLine="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r w:rsidR="005415D9" w:rsidRPr="005415D9">
        <w:rPr>
          <w:rFonts w:eastAsia="Calibri"/>
          <w:b/>
          <w:sz w:val="24"/>
          <w:szCs w:val="24"/>
        </w:rPr>
        <w:t>Информация, публикуемая на официальном сайте Банка за полугодие</w:t>
      </w:r>
    </w:p>
    <w:p w:rsidR="005415D9" w:rsidRPr="00963866" w:rsidRDefault="005415D9" w:rsidP="00963866">
      <w:pPr>
        <w:numPr>
          <w:ilvl w:val="0"/>
          <w:numId w:val="11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963866">
        <w:rPr>
          <w:rFonts w:eastAsia="Calibri"/>
          <w:sz w:val="24"/>
          <w:szCs w:val="24"/>
        </w:rPr>
        <w:t>Промежуточная финансовая отчетность</w:t>
      </w:r>
    </w:p>
    <w:p w:rsidR="005415D9" w:rsidRPr="001F145F" w:rsidRDefault="005415D9" w:rsidP="001F145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Составляется в соответствии с Международным стандартом финансовой отчетности (IAS) 34 «Промежуточная финансовая отчетность».</w:t>
      </w:r>
    </w:p>
    <w:p w:rsidR="005415D9" w:rsidRPr="00963866" w:rsidRDefault="005415D9" w:rsidP="001F145F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Состав информации:</w:t>
      </w:r>
    </w:p>
    <w:p w:rsidR="005415D9" w:rsidRPr="001F145F" w:rsidRDefault="005415D9" w:rsidP="00D87A20">
      <w:pPr>
        <w:numPr>
          <w:ilvl w:val="0"/>
          <w:numId w:val="23"/>
        </w:numPr>
        <w:tabs>
          <w:tab w:val="left" w:pos="0"/>
        </w:tabs>
        <w:spacing w:line="276" w:lineRule="auto"/>
        <w:ind w:left="0" w:firstLine="0"/>
        <w:jc w:val="both"/>
        <w:rPr>
          <w:rFonts w:eastAsia="Calibri"/>
          <w:sz w:val="24"/>
          <w:szCs w:val="24"/>
          <w:lang w:val="x-none" w:eastAsia="x-none"/>
        </w:rPr>
      </w:pPr>
      <w:r w:rsidRPr="001F145F">
        <w:rPr>
          <w:rFonts w:eastAsia="Calibri"/>
          <w:sz w:val="24"/>
          <w:szCs w:val="24"/>
          <w:lang w:val="x-none" w:eastAsia="x-none"/>
        </w:rPr>
        <w:t>Отчет о финансовом положении по состоянию на дату окончания периода;</w:t>
      </w:r>
    </w:p>
    <w:p w:rsidR="00007520" w:rsidRPr="001F145F" w:rsidRDefault="00007520" w:rsidP="00007520">
      <w:pPr>
        <w:numPr>
          <w:ilvl w:val="0"/>
          <w:numId w:val="23"/>
        </w:numPr>
        <w:tabs>
          <w:tab w:val="left" w:pos="0"/>
        </w:tabs>
        <w:spacing w:line="276" w:lineRule="auto"/>
        <w:ind w:left="0" w:firstLine="0"/>
        <w:jc w:val="both"/>
        <w:rPr>
          <w:rFonts w:eastAsia="Calibri"/>
          <w:sz w:val="24"/>
          <w:szCs w:val="24"/>
          <w:lang w:val="x-none" w:eastAsia="x-none"/>
        </w:rPr>
      </w:pPr>
      <w:r w:rsidRPr="001F145F">
        <w:rPr>
          <w:rFonts w:eastAsia="Calibri"/>
          <w:sz w:val="24"/>
          <w:szCs w:val="24"/>
          <w:lang w:val="x-none" w:eastAsia="x-none"/>
        </w:rPr>
        <w:t>Отчет о совокупном доходе за период;</w:t>
      </w:r>
    </w:p>
    <w:p w:rsidR="005415D9" w:rsidRPr="001F145F" w:rsidRDefault="005415D9" w:rsidP="002B663B">
      <w:pPr>
        <w:numPr>
          <w:ilvl w:val="0"/>
          <w:numId w:val="23"/>
        </w:numPr>
        <w:tabs>
          <w:tab w:val="left" w:pos="0"/>
        </w:tabs>
        <w:spacing w:line="276" w:lineRule="auto"/>
        <w:ind w:left="0" w:firstLine="0"/>
        <w:jc w:val="both"/>
        <w:rPr>
          <w:rFonts w:eastAsia="Calibri"/>
          <w:sz w:val="24"/>
          <w:szCs w:val="24"/>
          <w:lang w:val="x-none" w:eastAsia="x-none"/>
        </w:rPr>
      </w:pPr>
      <w:r w:rsidRPr="001F145F">
        <w:rPr>
          <w:rFonts w:eastAsia="Calibri"/>
          <w:sz w:val="24"/>
          <w:szCs w:val="24"/>
          <w:lang w:val="x-none" w:eastAsia="x-none"/>
        </w:rPr>
        <w:t xml:space="preserve">Отчет об изменениях в собственном капитале за период; </w:t>
      </w:r>
    </w:p>
    <w:p w:rsidR="005415D9" w:rsidRPr="00D87A20" w:rsidRDefault="005415D9" w:rsidP="002B663B">
      <w:pPr>
        <w:numPr>
          <w:ilvl w:val="0"/>
          <w:numId w:val="23"/>
        </w:numPr>
        <w:tabs>
          <w:tab w:val="left" w:pos="0"/>
        </w:tabs>
        <w:spacing w:line="276" w:lineRule="auto"/>
        <w:ind w:left="0" w:firstLine="0"/>
        <w:jc w:val="both"/>
        <w:rPr>
          <w:rFonts w:eastAsia="Calibri"/>
          <w:sz w:val="24"/>
          <w:szCs w:val="24"/>
          <w:lang w:val="x-none" w:eastAsia="x-none"/>
        </w:rPr>
      </w:pPr>
      <w:r w:rsidRPr="00D87A20">
        <w:rPr>
          <w:rFonts w:eastAsia="Calibri"/>
          <w:sz w:val="24"/>
          <w:szCs w:val="24"/>
          <w:lang w:val="x-none" w:eastAsia="x-none"/>
        </w:rPr>
        <w:t>Отчет о движении денежных средств за период;</w:t>
      </w:r>
    </w:p>
    <w:p w:rsidR="005415D9" w:rsidRPr="001F145F" w:rsidRDefault="005415D9" w:rsidP="002B663B">
      <w:pPr>
        <w:numPr>
          <w:ilvl w:val="0"/>
          <w:numId w:val="23"/>
        </w:numPr>
        <w:tabs>
          <w:tab w:val="left" w:pos="0"/>
        </w:tabs>
        <w:spacing w:line="276" w:lineRule="auto"/>
        <w:ind w:left="0" w:firstLine="0"/>
        <w:jc w:val="both"/>
        <w:rPr>
          <w:rFonts w:eastAsia="Calibri"/>
          <w:sz w:val="24"/>
          <w:szCs w:val="24"/>
          <w:lang w:val="x-none" w:eastAsia="x-none"/>
        </w:rPr>
      </w:pPr>
      <w:r w:rsidRPr="007D5D6C">
        <w:rPr>
          <w:rFonts w:eastAsia="Calibri"/>
          <w:sz w:val="24"/>
          <w:szCs w:val="24"/>
          <w:lang w:val="x-none" w:eastAsia="x-none"/>
        </w:rPr>
        <w:t>Примечания, состоящие из краткого обзора значимых положений учетной политики и прочей пояснительной информации;</w:t>
      </w:r>
    </w:p>
    <w:p w:rsidR="005415D9" w:rsidRPr="001F145F" w:rsidRDefault="0075571A" w:rsidP="002B663B">
      <w:pPr>
        <w:numPr>
          <w:ilvl w:val="0"/>
          <w:numId w:val="23"/>
        </w:numPr>
        <w:tabs>
          <w:tab w:val="left" w:pos="0"/>
        </w:tabs>
        <w:spacing w:line="276" w:lineRule="auto"/>
        <w:ind w:left="0" w:firstLine="0"/>
        <w:jc w:val="both"/>
        <w:rPr>
          <w:rFonts w:eastAsia="Calibri"/>
          <w:sz w:val="24"/>
          <w:szCs w:val="24"/>
          <w:lang w:val="x-none" w:eastAsia="x-none"/>
        </w:rPr>
      </w:pPr>
      <w:r w:rsidRPr="001F145F">
        <w:rPr>
          <w:rFonts w:eastAsia="Calibri"/>
          <w:sz w:val="24"/>
          <w:szCs w:val="24"/>
          <w:lang w:eastAsia="x-none"/>
        </w:rPr>
        <w:t>Заключение</w:t>
      </w:r>
      <w:r w:rsidR="005415D9" w:rsidRPr="001F145F">
        <w:rPr>
          <w:rFonts w:eastAsia="Calibri"/>
          <w:sz w:val="24"/>
          <w:szCs w:val="24"/>
          <w:lang w:val="x-none" w:eastAsia="x-none"/>
        </w:rPr>
        <w:t xml:space="preserve"> по </w:t>
      </w:r>
      <w:r w:rsidRPr="001F145F">
        <w:rPr>
          <w:rFonts w:eastAsia="Calibri"/>
          <w:sz w:val="24"/>
          <w:szCs w:val="24"/>
          <w:lang w:eastAsia="x-none"/>
        </w:rPr>
        <w:t>результатам обзорной проверки</w:t>
      </w:r>
      <w:r w:rsidR="005415D9" w:rsidRPr="001F145F">
        <w:rPr>
          <w:rFonts w:eastAsia="Calibri"/>
          <w:sz w:val="24"/>
          <w:szCs w:val="24"/>
          <w:lang w:val="x-none" w:eastAsia="x-none"/>
        </w:rPr>
        <w:t>.</w:t>
      </w:r>
    </w:p>
    <w:p w:rsidR="005415D9" w:rsidRPr="001F145F" w:rsidRDefault="005415D9" w:rsidP="002B663B">
      <w:pPr>
        <w:numPr>
          <w:ilvl w:val="0"/>
          <w:numId w:val="23"/>
        </w:numPr>
        <w:tabs>
          <w:tab w:val="left" w:pos="0"/>
        </w:tabs>
        <w:spacing w:line="276" w:lineRule="auto"/>
        <w:ind w:left="0" w:firstLine="0"/>
        <w:jc w:val="both"/>
        <w:rPr>
          <w:rFonts w:eastAsia="Calibri"/>
          <w:sz w:val="24"/>
          <w:szCs w:val="24"/>
          <w:lang w:val="x-none" w:eastAsia="x-none"/>
        </w:rPr>
      </w:pPr>
      <w:r w:rsidRPr="001F145F">
        <w:rPr>
          <w:rFonts w:eastAsia="Calibri"/>
          <w:sz w:val="24"/>
          <w:szCs w:val="24"/>
          <w:lang w:val="x-none" w:eastAsia="x-none"/>
        </w:rPr>
        <w:t xml:space="preserve">Промежуточная финансовая отчетность раскрывается в соответствии с Указанием Банка России от </w:t>
      </w:r>
      <w:r w:rsidR="00430DF9">
        <w:rPr>
          <w:rFonts w:eastAsia="Calibri"/>
          <w:sz w:val="24"/>
          <w:szCs w:val="24"/>
          <w:lang w:eastAsia="x-none"/>
        </w:rPr>
        <w:t>31</w:t>
      </w:r>
      <w:r w:rsidRPr="001F145F">
        <w:rPr>
          <w:rFonts w:eastAsia="Calibri"/>
          <w:sz w:val="24"/>
          <w:szCs w:val="24"/>
          <w:lang w:val="x-none" w:eastAsia="x-none"/>
        </w:rPr>
        <w:t>.</w:t>
      </w:r>
      <w:r w:rsidR="00430DF9">
        <w:rPr>
          <w:rFonts w:eastAsia="Calibri"/>
          <w:sz w:val="24"/>
          <w:szCs w:val="24"/>
          <w:lang w:eastAsia="x-none"/>
        </w:rPr>
        <w:t>10</w:t>
      </w:r>
      <w:r w:rsidRPr="001F145F">
        <w:rPr>
          <w:rFonts w:eastAsia="Calibri"/>
          <w:sz w:val="24"/>
          <w:szCs w:val="24"/>
          <w:lang w:val="x-none" w:eastAsia="x-none"/>
        </w:rPr>
        <w:t>.20</w:t>
      </w:r>
      <w:r w:rsidR="00430DF9">
        <w:rPr>
          <w:rFonts w:eastAsia="Calibri"/>
          <w:sz w:val="24"/>
          <w:szCs w:val="24"/>
          <w:lang w:eastAsia="x-none"/>
        </w:rPr>
        <w:t>24</w:t>
      </w:r>
      <w:r w:rsidR="001F145F" w:rsidRPr="001F145F">
        <w:rPr>
          <w:rFonts w:eastAsia="Calibri"/>
          <w:sz w:val="24"/>
          <w:szCs w:val="24"/>
          <w:lang w:eastAsia="x-none"/>
        </w:rPr>
        <w:t>г.</w:t>
      </w:r>
      <w:r w:rsidRPr="001F145F">
        <w:rPr>
          <w:rFonts w:eastAsia="Calibri"/>
          <w:sz w:val="24"/>
          <w:szCs w:val="24"/>
          <w:lang w:val="x-none" w:eastAsia="x-none"/>
        </w:rPr>
        <w:t xml:space="preserve"> </w:t>
      </w:r>
      <w:r w:rsidR="001F145F" w:rsidRPr="001F145F">
        <w:rPr>
          <w:rFonts w:eastAsia="Calibri"/>
          <w:sz w:val="24"/>
          <w:szCs w:val="24"/>
          <w:lang w:eastAsia="x-none"/>
        </w:rPr>
        <w:t>№</w:t>
      </w:r>
      <w:r w:rsidRPr="001F145F">
        <w:rPr>
          <w:rFonts w:eastAsia="Calibri"/>
          <w:sz w:val="24"/>
          <w:szCs w:val="24"/>
          <w:lang w:val="x-none" w:eastAsia="x-none"/>
        </w:rPr>
        <w:t xml:space="preserve"> </w:t>
      </w:r>
      <w:r w:rsidR="00430DF9">
        <w:rPr>
          <w:rFonts w:eastAsia="Calibri"/>
          <w:sz w:val="24"/>
          <w:szCs w:val="24"/>
          <w:lang w:eastAsia="x-none"/>
        </w:rPr>
        <w:t>6916</w:t>
      </w:r>
      <w:r w:rsidRPr="001F145F">
        <w:rPr>
          <w:rFonts w:eastAsia="Calibri"/>
          <w:sz w:val="24"/>
          <w:szCs w:val="24"/>
          <w:lang w:val="x-none" w:eastAsia="x-none"/>
        </w:rPr>
        <w:t xml:space="preserve">-У не позднее 60 календарных дней после окончания отчетного периода, за который составлена данная отчетность. </w:t>
      </w:r>
    </w:p>
    <w:p w:rsidR="005415D9" w:rsidRPr="001F145F" w:rsidRDefault="00D0711C" w:rsidP="001F145F">
      <w:pPr>
        <w:numPr>
          <w:ilvl w:val="0"/>
          <w:numId w:val="11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963866">
        <w:rPr>
          <w:rFonts w:eastAsia="Calibri"/>
          <w:sz w:val="24"/>
          <w:szCs w:val="24"/>
        </w:rPr>
        <w:t xml:space="preserve">Информация </w:t>
      </w:r>
      <w:r w:rsidR="005415D9" w:rsidRPr="00963866">
        <w:rPr>
          <w:rFonts w:eastAsia="Calibri"/>
          <w:sz w:val="24"/>
          <w:szCs w:val="24"/>
        </w:rPr>
        <w:t>о принимаемых рисках, процедурах их оценки, управления рисками и капиталом</w:t>
      </w:r>
    </w:p>
    <w:p w:rsidR="000E0767" w:rsidRPr="000E0767" w:rsidRDefault="000E0767" w:rsidP="000E0767">
      <w:pPr>
        <w:spacing w:line="276" w:lineRule="auto"/>
        <w:ind w:firstLine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ab/>
        <w:t xml:space="preserve">Состав (виды, формы) информации о принимаемых Банком рисках, подлежащей раскрытию на полугодовой основе, регламентирован внутренним документом «Порядок раскрытия информации о </w:t>
      </w:r>
      <w:r w:rsidRPr="000E0767">
        <w:rPr>
          <w:rFonts w:eastAsia="Calibri"/>
          <w:sz w:val="24"/>
          <w:szCs w:val="24"/>
        </w:rPr>
        <w:t>принимаемых рисках, процедурах их оценки, управления рисками и капиталом» в соответствии с требованиями Указания Банка России от 07.08.2017г</w:t>
      </w:r>
      <w:r w:rsidR="001F145F">
        <w:rPr>
          <w:rFonts w:eastAsia="Calibri"/>
          <w:sz w:val="24"/>
          <w:szCs w:val="24"/>
        </w:rPr>
        <w:t>.</w:t>
      </w:r>
      <w:r w:rsidRPr="000E0767">
        <w:rPr>
          <w:rFonts w:eastAsia="Calibri"/>
          <w:sz w:val="24"/>
          <w:szCs w:val="24"/>
        </w:rPr>
        <w:t xml:space="preserve"> </w:t>
      </w:r>
      <w:r w:rsidR="001F145F">
        <w:rPr>
          <w:rFonts w:eastAsia="Calibri"/>
          <w:sz w:val="24"/>
          <w:szCs w:val="24"/>
        </w:rPr>
        <w:t>№</w:t>
      </w:r>
      <w:r w:rsidRPr="000E0767">
        <w:rPr>
          <w:rFonts w:eastAsia="Calibri"/>
          <w:sz w:val="24"/>
          <w:szCs w:val="24"/>
        </w:rPr>
        <w:t xml:space="preserve"> 4482-У</w:t>
      </w:r>
      <w:r>
        <w:rPr>
          <w:rFonts w:eastAsia="Calibri"/>
          <w:sz w:val="24"/>
          <w:szCs w:val="24"/>
        </w:rPr>
        <w:t>.</w:t>
      </w:r>
    </w:p>
    <w:p w:rsidR="000E0767" w:rsidRDefault="000E0767" w:rsidP="000E0767">
      <w:pPr>
        <w:autoSpaceDE w:val="0"/>
        <w:autoSpaceDN w:val="0"/>
        <w:adjustRightInd w:val="0"/>
        <w:spacing w:after="240" w:line="276" w:lineRule="auto"/>
        <w:ind w:firstLine="284"/>
        <w:jc w:val="both"/>
        <w:rPr>
          <w:rFonts w:eastAsia="Calibri"/>
          <w:sz w:val="24"/>
          <w:szCs w:val="24"/>
        </w:rPr>
      </w:pPr>
      <w:r w:rsidRPr="000E0767">
        <w:rPr>
          <w:rFonts w:eastAsia="Calibri"/>
          <w:sz w:val="24"/>
          <w:szCs w:val="24"/>
        </w:rPr>
        <w:lastRenderedPageBreak/>
        <w:t>Информация раскрывается не позднее 40 рабочих дней после наступления отчетной даты в качестве отдельной (самостоятельной) информации на официальном сайте Банка в разделе «Раскрытие информации для регулятивных целей».</w:t>
      </w:r>
    </w:p>
    <w:p w:rsidR="005415D9" w:rsidRPr="005415D9" w:rsidRDefault="005415D9" w:rsidP="00FE2575">
      <w:pPr>
        <w:numPr>
          <w:ilvl w:val="2"/>
          <w:numId w:val="4"/>
        </w:numPr>
        <w:tabs>
          <w:tab w:val="clear" w:pos="1571"/>
          <w:tab w:val="num" w:pos="709"/>
        </w:tabs>
        <w:spacing w:line="276" w:lineRule="auto"/>
        <w:ind w:left="0" w:firstLine="0"/>
        <w:rPr>
          <w:rFonts w:eastAsia="Calibri"/>
          <w:b/>
          <w:sz w:val="24"/>
          <w:szCs w:val="24"/>
        </w:rPr>
      </w:pPr>
      <w:r w:rsidRPr="005415D9">
        <w:rPr>
          <w:rFonts w:eastAsia="Calibri"/>
          <w:b/>
          <w:sz w:val="24"/>
          <w:szCs w:val="24"/>
        </w:rPr>
        <w:t>Информация, публикуемая на официальном сайте Банка ежеквартально</w:t>
      </w:r>
    </w:p>
    <w:p w:rsidR="005415D9" w:rsidRPr="001F145F" w:rsidRDefault="005415D9" w:rsidP="002B663B">
      <w:pPr>
        <w:numPr>
          <w:ilvl w:val="1"/>
          <w:numId w:val="8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963866">
        <w:rPr>
          <w:rFonts w:eastAsia="Calibri"/>
          <w:sz w:val="24"/>
          <w:szCs w:val="24"/>
        </w:rPr>
        <w:t>Промежуточная бухгалтерская (финансовая) отчетность</w:t>
      </w:r>
      <w:r w:rsidRPr="001F145F">
        <w:rPr>
          <w:rFonts w:eastAsia="Calibri"/>
          <w:sz w:val="24"/>
          <w:szCs w:val="24"/>
        </w:rPr>
        <w:t xml:space="preserve"> </w:t>
      </w:r>
    </w:p>
    <w:p w:rsidR="005415D9" w:rsidRPr="00D87A20" w:rsidRDefault="005415D9" w:rsidP="004F453B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r w:rsidRPr="00D87A20">
        <w:rPr>
          <w:rFonts w:eastAsia="Calibri"/>
          <w:sz w:val="24"/>
          <w:szCs w:val="24"/>
        </w:rPr>
        <w:t>Состав форм отчетности и информации:</w:t>
      </w:r>
    </w:p>
    <w:p w:rsidR="005415D9" w:rsidRPr="007D5D6C" w:rsidRDefault="005415D9" w:rsidP="002B663B">
      <w:pPr>
        <w:numPr>
          <w:ilvl w:val="0"/>
          <w:numId w:val="16"/>
        </w:numPr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7D5D6C">
        <w:rPr>
          <w:rFonts w:eastAsia="Calibri"/>
          <w:sz w:val="24"/>
          <w:szCs w:val="24"/>
        </w:rPr>
        <w:t xml:space="preserve">0409806 «Бухгалтерский баланс (публикуемая форма)»; </w:t>
      </w:r>
    </w:p>
    <w:p w:rsidR="005415D9" w:rsidRPr="001F145F" w:rsidRDefault="005415D9" w:rsidP="002B663B">
      <w:pPr>
        <w:numPr>
          <w:ilvl w:val="0"/>
          <w:numId w:val="15"/>
        </w:numPr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0409807 «Отчет о финансовых результатах (публикуемая форма)»;</w:t>
      </w:r>
    </w:p>
    <w:p w:rsidR="005415D9" w:rsidRPr="001F145F" w:rsidRDefault="005415D9" w:rsidP="00F427BF">
      <w:pPr>
        <w:numPr>
          <w:ilvl w:val="0"/>
          <w:numId w:val="15"/>
        </w:numPr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Приложения к бухгалтерскому балансу и отчету о финансовых результатах в составе форм 0409808 «Отчет об уровне достаточности капитала для покрытия рисков (публикуемая форма)»; 0409810 «Отчет об изменениях в капитале кредитной организации (публикуемая форма)»; 0409813 «Сведения об обязательных нормативах, нормативе финансового рычага и нормативе краткосрочной ликвидности (публикуемая форма)»; 0409814 «Отчет о движении денежных средств (публикуемая форма)»; пояснительной информации к промежуточной бухгалтерской (финансовой) отчетности. </w:t>
      </w:r>
    </w:p>
    <w:p w:rsidR="005415D9" w:rsidRPr="00D87A20" w:rsidRDefault="005415D9" w:rsidP="00F427BF">
      <w:pPr>
        <w:spacing w:line="276" w:lineRule="auto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Промежуточная бухгалтерская (финансовая) отчетность раскрывается в соответствии с Указанием Банка России </w:t>
      </w:r>
      <w:r w:rsidRPr="001F145F">
        <w:rPr>
          <w:sz w:val="24"/>
          <w:szCs w:val="24"/>
        </w:rPr>
        <w:t>от 27.11.2018</w:t>
      </w:r>
      <w:r w:rsidR="001F145F">
        <w:rPr>
          <w:sz w:val="24"/>
          <w:szCs w:val="24"/>
        </w:rPr>
        <w:t>г.</w:t>
      </w:r>
      <w:r w:rsidRPr="001F145F">
        <w:rPr>
          <w:sz w:val="24"/>
          <w:szCs w:val="24"/>
        </w:rPr>
        <w:t xml:space="preserve"> </w:t>
      </w:r>
      <w:r w:rsidR="001F145F">
        <w:rPr>
          <w:sz w:val="24"/>
          <w:szCs w:val="24"/>
        </w:rPr>
        <w:t>№</w:t>
      </w:r>
      <w:r w:rsidRPr="001F145F">
        <w:rPr>
          <w:sz w:val="24"/>
          <w:szCs w:val="24"/>
        </w:rPr>
        <w:t xml:space="preserve"> 4983-У </w:t>
      </w:r>
      <w:r w:rsidRPr="001F145F">
        <w:rPr>
          <w:rFonts w:eastAsia="Calibri"/>
          <w:sz w:val="24"/>
          <w:szCs w:val="24"/>
        </w:rPr>
        <w:t>«</w:t>
      </w:r>
      <w:r w:rsidRPr="001F145F">
        <w:rPr>
          <w:sz w:val="24"/>
          <w:szCs w:val="24"/>
        </w:rPr>
        <w:t>О формах, порядке и сроках раскрытия кредитными организациями информации о своей деятельности»</w:t>
      </w:r>
      <w:r w:rsidRPr="00D87A20">
        <w:rPr>
          <w:rFonts w:eastAsia="Calibri"/>
          <w:sz w:val="24"/>
          <w:szCs w:val="24"/>
        </w:rPr>
        <w:t xml:space="preserve"> в сроки:</w:t>
      </w:r>
    </w:p>
    <w:p w:rsidR="005415D9" w:rsidRPr="007D5D6C" w:rsidRDefault="005415D9" w:rsidP="00F427BF">
      <w:pPr>
        <w:numPr>
          <w:ilvl w:val="2"/>
          <w:numId w:val="0"/>
        </w:numPr>
        <w:tabs>
          <w:tab w:val="left" w:pos="0"/>
          <w:tab w:val="num" w:pos="426"/>
        </w:tabs>
        <w:spacing w:line="276" w:lineRule="auto"/>
        <w:jc w:val="both"/>
        <w:rPr>
          <w:rFonts w:eastAsia="Calibri"/>
          <w:sz w:val="24"/>
          <w:szCs w:val="24"/>
          <w:lang w:val="x-none" w:eastAsia="x-none"/>
        </w:rPr>
      </w:pPr>
      <w:r w:rsidRPr="007D5D6C">
        <w:rPr>
          <w:rFonts w:eastAsia="Calibri"/>
          <w:sz w:val="24"/>
          <w:szCs w:val="24"/>
          <w:lang w:val="x-none" w:eastAsia="x-none"/>
        </w:rPr>
        <w:t>без аудиторского заключения – в течение 30 рабочих дней после наступления отчетной даты;</w:t>
      </w:r>
    </w:p>
    <w:p w:rsidR="005415D9" w:rsidRPr="001F145F" w:rsidRDefault="005415D9" w:rsidP="00F427BF">
      <w:pPr>
        <w:numPr>
          <w:ilvl w:val="2"/>
          <w:numId w:val="0"/>
        </w:numPr>
        <w:tabs>
          <w:tab w:val="left" w:pos="0"/>
          <w:tab w:val="num" w:pos="426"/>
        </w:tabs>
        <w:spacing w:line="276" w:lineRule="auto"/>
        <w:jc w:val="both"/>
        <w:rPr>
          <w:rFonts w:eastAsia="Calibri"/>
          <w:sz w:val="24"/>
          <w:szCs w:val="24"/>
          <w:lang w:val="x-none" w:eastAsia="x-none"/>
        </w:rPr>
      </w:pPr>
      <w:r w:rsidRPr="001F145F">
        <w:rPr>
          <w:rFonts w:eastAsia="Calibri"/>
          <w:sz w:val="24"/>
          <w:szCs w:val="24"/>
          <w:lang w:val="x-none" w:eastAsia="x-none"/>
        </w:rPr>
        <w:t>с аудиторским заключением – в течение  40 рабочих дней после наступления отчетной даты.</w:t>
      </w:r>
    </w:p>
    <w:p w:rsidR="005415D9" w:rsidRPr="001F145F" w:rsidRDefault="00D0711C" w:rsidP="00F427BF">
      <w:pPr>
        <w:numPr>
          <w:ilvl w:val="1"/>
          <w:numId w:val="8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963866">
        <w:rPr>
          <w:rFonts w:eastAsia="Calibri"/>
          <w:sz w:val="24"/>
          <w:szCs w:val="24"/>
        </w:rPr>
        <w:t xml:space="preserve">Информация </w:t>
      </w:r>
      <w:r w:rsidR="005415D9" w:rsidRPr="00963866">
        <w:rPr>
          <w:rFonts w:eastAsia="Calibri"/>
          <w:sz w:val="24"/>
          <w:szCs w:val="24"/>
        </w:rPr>
        <w:t>о принимаемых рисках, процедурах их оценки, управления рисками и капиталом</w:t>
      </w:r>
      <w:r w:rsidR="00430DF9">
        <w:rPr>
          <w:rFonts w:eastAsia="Calibri"/>
          <w:sz w:val="24"/>
          <w:szCs w:val="24"/>
        </w:rPr>
        <w:t>.</w:t>
      </w:r>
    </w:p>
    <w:p w:rsidR="000E0767" w:rsidRPr="00BA0125" w:rsidRDefault="000E0767" w:rsidP="00F427BF">
      <w:pPr>
        <w:autoSpaceDE w:val="0"/>
        <w:autoSpaceDN w:val="0"/>
        <w:adjustRightInd w:val="0"/>
        <w:spacing w:line="276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0E0767">
        <w:rPr>
          <w:rFonts w:eastAsia="Calibri"/>
          <w:sz w:val="24"/>
          <w:szCs w:val="24"/>
        </w:rPr>
        <w:t xml:space="preserve">Состав (виды, формы) информации о принимаемых Банком рисках, подлежащей раскрытию на ежеквартальной основе, регламентирован внутренним документом «Порядок раскрытия информации о принимаемых рисках, процедурах их оценки, управления рисками и </w:t>
      </w:r>
      <w:r w:rsidRPr="00BA0125">
        <w:rPr>
          <w:rFonts w:eastAsia="Calibri"/>
          <w:color w:val="000000" w:themeColor="text1"/>
          <w:sz w:val="24"/>
          <w:szCs w:val="24"/>
        </w:rPr>
        <w:t>капиталом</w:t>
      </w:r>
      <w:r w:rsidR="00BA0125">
        <w:rPr>
          <w:rFonts w:eastAsia="Calibri"/>
          <w:color w:val="000000" w:themeColor="text1"/>
          <w:sz w:val="24"/>
          <w:szCs w:val="24"/>
        </w:rPr>
        <w:t>»</w:t>
      </w:r>
      <w:r w:rsidRPr="00BA0125">
        <w:rPr>
          <w:rFonts w:eastAsia="Calibri"/>
          <w:color w:val="000000" w:themeColor="text1"/>
          <w:sz w:val="24"/>
          <w:szCs w:val="24"/>
        </w:rPr>
        <w:t xml:space="preserve"> в соответствии с требованиями Указания Банка России от 07.08.2017г</w:t>
      </w:r>
      <w:r w:rsidR="001F145F" w:rsidRPr="00BA0125">
        <w:rPr>
          <w:rFonts w:eastAsia="Calibri"/>
          <w:color w:val="000000" w:themeColor="text1"/>
          <w:sz w:val="24"/>
          <w:szCs w:val="24"/>
        </w:rPr>
        <w:t>.</w:t>
      </w:r>
      <w:r w:rsidRPr="00BA0125">
        <w:rPr>
          <w:rFonts w:eastAsia="Calibri"/>
          <w:color w:val="000000" w:themeColor="text1"/>
          <w:sz w:val="24"/>
          <w:szCs w:val="24"/>
        </w:rPr>
        <w:t xml:space="preserve"> </w:t>
      </w:r>
      <w:r w:rsidR="001F145F" w:rsidRPr="00BA0125">
        <w:rPr>
          <w:rFonts w:eastAsia="Calibri"/>
          <w:color w:val="000000" w:themeColor="text1"/>
          <w:sz w:val="24"/>
          <w:szCs w:val="24"/>
        </w:rPr>
        <w:t>№</w:t>
      </w:r>
      <w:r w:rsidRPr="00BA0125">
        <w:rPr>
          <w:rFonts w:eastAsia="Calibri"/>
          <w:color w:val="000000" w:themeColor="text1"/>
          <w:sz w:val="24"/>
          <w:szCs w:val="24"/>
        </w:rPr>
        <w:t xml:space="preserve"> 4482-У</w:t>
      </w:r>
      <w:r w:rsidR="001F145F" w:rsidRPr="00BA0125">
        <w:rPr>
          <w:rFonts w:eastAsia="Calibri"/>
          <w:color w:val="000000" w:themeColor="text1"/>
          <w:sz w:val="24"/>
          <w:szCs w:val="24"/>
        </w:rPr>
        <w:t>.</w:t>
      </w:r>
    </w:p>
    <w:p w:rsidR="000E0767" w:rsidRDefault="00F427BF" w:rsidP="00F427BF">
      <w:pPr>
        <w:spacing w:after="240" w:line="276" w:lineRule="auto"/>
        <w:ind w:firstLine="2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Информация раскрывается </w:t>
      </w:r>
      <w:r w:rsidR="000E0767" w:rsidRPr="000E0767">
        <w:rPr>
          <w:rFonts w:eastAsia="Calibri"/>
          <w:sz w:val="24"/>
          <w:szCs w:val="24"/>
        </w:rPr>
        <w:t>не позднее 40 рабочих дней после наступления отчетной даты в качестве отдельной (самостоятельной) информации на официальном сайте Банка в разделе «Раскрытие информации для регулятивных целей».</w:t>
      </w:r>
    </w:p>
    <w:p w:rsidR="005415D9" w:rsidRPr="005415D9" w:rsidRDefault="005415D9" w:rsidP="00FE2575">
      <w:pPr>
        <w:numPr>
          <w:ilvl w:val="2"/>
          <w:numId w:val="4"/>
        </w:numPr>
        <w:tabs>
          <w:tab w:val="clear" w:pos="1571"/>
          <w:tab w:val="num" w:pos="851"/>
        </w:tabs>
        <w:spacing w:before="240" w:line="276" w:lineRule="auto"/>
        <w:ind w:left="0" w:firstLine="0"/>
        <w:rPr>
          <w:rFonts w:eastAsia="Calibri"/>
          <w:b/>
          <w:sz w:val="24"/>
          <w:szCs w:val="24"/>
        </w:rPr>
      </w:pPr>
      <w:r w:rsidRPr="005415D9">
        <w:rPr>
          <w:rFonts w:eastAsia="Calibri"/>
          <w:b/>
          <w:sz w:val="24"/>
          <w:szCs w:val="24"/>
        </w:rPr>
        <w:t>Информация, публикуемая на официальном сайте Банка ежемесячно</w:t>
      </w:r>
    </w:p>
    <w:p w:rsidR="006C611E" w:rsidRDefault="00AA2441" w:rsidP="004D4A4E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2A2E42">
        <w:rPr>
          <w:rFonts w:eastAsia="Calibri"/>
          <w:b/>
          <w:sz w:val="24"/>
          <w:szCs w:val="24"/>
        </w:rPr>
        <w:t>1).</w:t>
      </w:r>
      <w:r w:rsidRPr="00963866">
        <w:rPr>
          <w:rFonts w:eastAsia="Calibri"/>
          <w:sz w:val="24"/>
          <w:szCs w:val="24"/>
        </w:rPr>
        <w:t xml:space="preserve"> </w:t>
      </w:r>
      <w:r w:rsidR="005415D9" w:rsidRPr="00963866">
        <w:rPr>
          <w:rFonts w:eastAsia="Calibri"/>
          <w:sz w:val="24"/>
          <w:szCs w:val="24"/>
        </w:rPr>
        <w:t xml:space="preserve">Информация о процентных ставках по договорам банковского вклада с физическими лицами, </w:t>
      </w:r>
      <w:r w:rsidR="006C611E">
        <w:rPr>
          <w:sz w:val="24"/>
          <w:szCs w:val="24"/>
        </w:rPr>
        <w:t>представляем</w:t>
      </w:r>
      <w:r w:rsidR="006E44C8">
        <w:rPr>
          <w:sz w:val="24"/>
          <w:szCs w:val="24"/>
        </w:rPr>
        <w:t>ая</w:t>
      </w:r>
      <w:r w:rsidR="006C611E">
        <w:rPr>
          <w:sz w:val="24"/>
          <w:szCs w:val="24"/>
        </w:rPr>
        <w:t xml:space="preserve"> в Банк России в составе формы отчетности 0409119 "Данные о максимальной доходности по вкладам физических лиц", установленной Указанием Банка России N </w:t>
      </w:r>
      <w:r w:rsidR="00430DF9">
        <w:rPr>
          <w:sz w:val="24"/>
          <w:szCs w:val="24"/>
        </w:rPr>
        <w:t>6406</w:t>
      </w:r>
      <w:r w:rsidR="006C611E">
        <w:rPr>
          <w:sz w:val="24"/>
          <w:szCs w:val="24"/>
        </w:rPr>
        <w:t>-У</w:t>
      </w:r>
      <w:r w:rsidR="00430DF9">
        <w:rPr>
          <w:sz w:val="24"/>
          <w:szCs w:val="24"/>
        </w:rPr>
        <w:t xml:space="preserve"> от 10.04.2023г.</w:t>
      </w:r>
      <w:r w:rsidR="006C611E">
        <w:rPr>
          <w:sz w:val="24"/>
          <w:szCs w:val="24"/>
        </w:rPr>
        <w:t>.</w:t>
      </w:r>
    </w:p>
    <w:p w:rsidR="002D5D66" w:rsidRDefault="005415D9" w:rsidP="002D5D66">
      <w:pPr>
        <w:tabs>
          <w:tab w:val="left" w:pos="426"/>
        </w:tabs>
        <w:autoSpaceDE w:val="0"/>
        <w:autoSpaceDN w:val="0"/>
        <w:adjustRightInd w:val="0"/>
        <w:spacing w:line="276" w:lineRule="auto"/>
        <w:ind w:firstLine="425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Указанная информация </w:t>
      </w:r>
      <w:r w:rsidR="006C611E">
        <w:rPr>
          <w:rFonts w:eastAsia="Calibri"/>
          <w:sz w:val="24"/>
          <w:szCs w:val="24"/>
        </w:rPr>
        <w:t>раскрывается</w:t>
      </w:r>
      <w:r w:rsidRPr="001F145F">
        <w:rPr>
          <w:rFonts w:eastAsia="Calibri"/>
          <w:sz w:val="24"/>
          <w:szCs w:val="24"/>
        </w:rPr>
        <w:t xml:space="preserve"> </w:t>
      </w:r>
      <w:r w:rsidR="006C611E" w:rsidRPr="006C611E">
        <w:rPr>
          <w:rFonts w:eastAsia="Calibri"/>
          <w:sz w:val="24"/>
          <w:szCs w:val="24"/>
        </w:rPr>
        <w:t>ежемесячно не позднее 11 рабочего дня</w:t>
      </w:r>
      <w:r w:rsidR="006C611E">
        <w:rPr>
          <w:rFonts w:eastAsia="Calibri"/>
          <w:sz w:val="24"/>
          <w:szCs w:val="24"/>
        </w:rPr>
        <w:t xml:space="preserve"> месяца, следующего за отчетным, в соответствии с </w:t>
      </w:r>
      <w:r w:rsidR="006C611E" w:rsidRPr="006C611E">
        <w:rPr>
          <w:rFonts w:eastAsia="Calibri"/>
          <w:sz w:val="24"/>
          <w:szCs w:val="24"/>
        </w:rPr>
        <w:t>Указанием Банка России от 27.</w:t>
      </w:r>
      <w:r w:rsidR="006C611E">
        <w:rPr>
          <w:rFonts w:eastAsia="Calibri"/>
          <w:sz w:val="24"/>
          <w:szCs w:val="24"/>
        </w:rPr>
        <w:t>11</w:t>
      </w:r>
      <w:r w:rsidR="006C611E" w:rsidRPr="006C611E">
        <w:rPr>
          <w:rFonts w:eastAsia="Calibri"/>
          <w:sz w:val="24"/>
          <w:szCs w:val="24"/>
        </w:rPr>
        <w:t>.201</w:t>
      </w:r>
      <w:r w:rsidR="006C611E">
        <w:rPr>
          <w:rFonts w:eastAsia="Calibri"/>
          <w:sz w:val="24"/>
          <w:szCs w:val="24"/>
        </w:rPr>
        <w:t>8</w:t>
      </w:r>
      <w:r w:rsidR="006C611E" w:rsidRPr="006C611E">
        <w:rPr>
          <w:rFonts w:eastAsia="Calibri"/>
          <w:sz w:val="24"/>
          <w:szCs w:val="24"/>
        </w:rPr>
        <w:t xml:space="preserve">г. № </w:t>
      </w:r>
      <w:r w:rsidR="006C611E">
        <w:rPr>
          <w:rFonts w:eastAsia="Calibri"/>
          <w:sz w:val="24"/>
          <w:szCs w:val="24"/>
        </w:rPr>
        <w:t>4983</w:t>
      </w:r>
      <w:r w:rsidR="006C611E" w:rsidRPr="006C611E">
        <w:rPr>
          <w:rFonts w:eastAsia="Calibri"/>
          <w:sz w:val="24"/>
          <w:szCs w:val="24"/>
        </w:rPr>
        <w:t>-У</w:t>
      </w:r>
      <w:r w:rsidR="006C611E" w:rsidRPr="006C611E">
        <w:t xml:space="preserve"> </w:t>
      </w:r>
      <w:r w:rsidR="006C611E">
        <w:rPr>
          <w:rFonts w:eastAsia="Calibri"/>
          <w:sz w:val="24"/>
          <w:szCs w:val="24"/>
        </w:rPr>
        <w:t>«</w:t>
      </w:r>
      <w:r w:rsidR="006C611E" w:rsidRPr="006C611E">
        <w:rPr>
          <w:rFonts w:eastAsia="Calibri"/>
          <w:sz w:val="24"/>
          <w:szCs w:val="24"/>
        </w:rPr>
        <w:t xml:space="preserve">О формах, порядке и сроках раскрытия кредитными организациями </w:t>
      </w:r>
      <w:r w:rsidR="006C611E">
        <w:rPr>
          <w:rFonts w:eastAsia="Calibri"/>
          <w:sz w:val="24"/>
          <w:szCs w:val="24"/>
        </w:rPr>
        <w:t>и</w:t>
      </w:r>
      <w:r w:rsidR="006E44C8">
        <w:rPr>
          <w:rFonts w:eastAsia="Calibri"/>
          <w:sz w:val="24"/>
          <w:szCs w:val="24"/>
        </w:rPr>
        <w:t>нформации о своей деятельности» и размещается</w:t>
      </w:r>
      <w:r w:rsidR="004D4A4E">
        <w:rPr>
          <w:rFonts w:eastAsia="Calibri"/>
          <w:sz w:val="24"/>
          <w:szCs w:val="24"/>
        </w:rPr>
        <w:t xml:space="preserve"> </w:t>
      </w:r>
      <w:r w:rsidR="006E44C8">
        <w:rPr>
          <w:rFonts w:eastAsia="Calibri"/>
          <w:sz w:val="24"/>
          <w:szCs w:val="24"/>
        </w:rPr>
        <w:t>н</w:t>
      </w:r>
      <w:r w:rsidR="009F2859" w:rsidRPr="00A9525E">
        <w:rPr>
          <w:rFonts w:eastAsia="Calibri"/>
          <w:sz w:val="24"/>
          <w:szCs w:val="24"/>
        </w:rPr>
        <w:t xml:space="preserve">а главной странице сайта Банка </w:t>
      </w:r>
      <w:r w:rsidR="006E44C8">
        <w:rPr>
          <w:rFonts w:eastAsia="Calibri"/>
          <w:sz w:val="24"/>
          <w:szCs w:val="24"/>
        </w:rPr>
        <w:t>по</w:t>
      </w:r>
      <w:r w:rsidR="009F2859" w:rsidRPr="009F2859">
        <w:t xml:space="preserve"> </w:t>
      </w:r>
      <w:r w:rsidR="009F2859" w:rsidRPr="009F2859">
        <w:rPr>
          <w:rFonts w:eastAsia="Calibri"/>
          <w:sz w:val="24"/>
          <w:szCs w:val="24"/>
        </w:rPr>
        <w:t>ссылк</w:t>
      </w:r>
      <w:r w:rsidR="006E44C8">
        <w:rPr>
          <w:rFonts w:eastAsia="Calibri"/>
          <w:sz w:val="24"/>
          <w:szCs w:val="24"/>
        </w:rPr>
        <w:t>е</w:t>
      </w:r>
      <w:r w:rsidR="009F2859" w:rsidRPr="009F2859">
        <w:rPr>
          <w:rFonts w:eastAsia="Calibri"/>
          <w:sz w:val="24"/>
          <w:szCs w:val="24"/>
        </w:rPr>
        <w:t xml:space="preserve"> «Информация о процентных ставках по договорам банковского вклада с физическими лицами»</w:t>
      </w:r>
      <w:r w:rsidR="006E44C8">
        <w:rPr>
          <w:rFonts w:eastAsia="Calibri"/>
          <w:sz w:val="24"/>
          <w:szCs w:val="24"/>
        </w:rPr>
        <w:t xml:space="preserve"> </w:t>
      </w:r>
      <w:r w:rsidR="006E44C8" w:rsidRPr="006E44C8">
        <w:rPr>
          <w:rFonts w:eastAsia="Calibri"/>
          <w:sz w:val="24"/>
          <w:szCs w:val="24"/>
        </w:rPr>
        <w:t>в качестве отдельной (самостоятельной) информации</w:t>
      </w:r>
      <w:r w:rsidR="002D5D66">
        <w:rPr>
          <w:rFonts w:eastAsia="Calibri"/>
          <w:sz w:val="24"/>
          <w:szCs w:val="24"/>
        </w:rPr>
        <w:t>.</w:t>
      </w:r>
      <w:r w:rsidR="004E07AE">
        <w:rPr>
          <w:rFonts w:eastAsia="Calibri"/>
          <w:sz w:val="24"/>
          <w:szCs w:val="24"/>
        </w:rPr>
        <w:t xml:space="preserve"> </w:t>
      </w:r>
    </w:p>
    <w:p w:rsidR="005415D9" w:rsidRPr="005415D9" w:rsidRDefault="005415D9" w:rsidP="00FE2575">
      <w:pPr>
        <w:numPr>
          <w:ilvl w:val="2"/>
          <w:numId w:val="4"/>
        </w:numPr>
        <w:tabs>
          <w:tab w:val="clear" w:pos="1571"/>
          <w:tab w:val="left" w:pos="0"/>
          <w:tab w:val="num" w:pos="851"/>
        </w:tabs>
        <w:spacing w:before="240" w:line="276" w:lineRule="auto"/>
        <w:ind w:left="0" w:firstLine="0"/>
        <w:rPr>
          <w:rFonts w:eastAsia="Calibri"/>
          <w:b/>
          <w:sz w:val="24"/>
          <w:szCs w:val="24"/>
        </w:rPr>
      </w:pPr>
      <w:r w:rsidRPr="005415D9">
        <w:rPr>
          <w:rFonts w:eastAsia="Calibri"/>
          <w:b/>
          <w:sz w:val="24"/>
          <w:szCs w:val="24"/>
        </w:rPr>
        <w:t xml:space="preserve">Информация, публикуемая на официальном сайте Банка на постоянной </w:t>
      </w:r>
      <w:r w:rsidR="00AA2441">
        <w:rPr>
          <w:rFonts w:eastAsia="Calibri"/>
          <w:b/>
          <w:sz w:val="24"/>
          <w:szCs w:val="24"/>
        </w:rPr>
        <w:t>о</w:t>
      </w:r>
      <w:r w:rsidRPr="005415D9">
        <w:rPr>
          <w:rFonts w:eastAsia="Calibri"/>
          <w:b/>
          <w:sz w:val="24"/>
          <w:szCs w:val="24"/>
        </w:rPr>
        <w:t>снове</w:t>
      </w:r>
    </w:p>
    <w:p w:rsidR="005415D9" w:rsidRPr="00963866" w:rsidRDefault="0077247F" w:rsidP="004F453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eastAsia="Calibri"/>
          <w:sz w:val="24"/>
          <w:szCs w:val="24"/>
        </w:rPr>
      </w:pPr>
      <w:bookmarkStart w:id="8" w:name="_Toc5974592"/>
      <w:r w:rsidRPr="002A2E42">
        <w:rPr>
          <w:rFonts w:eastAsia="Calibri"/>
          <w:b/>
          <w:sz w:val="24"/>
          <w:szCs w:val="24"/>
        </w:rPr>
        <w:t>1).</w:t>
      </w:r>
      <w:r w:rsidRPr="00963866">
        <w:rPr>
          <w:rFonts w:eastAsia="Calibri"/>
          <w:sz w:val="24"/>
          <w:szCs w:val="24"/>
        </w:rPr>
        <w:t xml:space="preserve"> </w:t>
      </w:r>
      <w:r w:rsidR="005415D9" w:rsidRPr="00963866">
        <w:rPr>
          <w:rFonts w:eastAsia="Calibri"/>
          <w:sz w:val="24"/>
          <w:szCs w:val="24"/>
        </w:rPr>
        <w:t>Полная информация об условиях и сроках выпуска (привлечения) инструментов капитала, включаемых кредитной организацией в расчет собственных средств (капитала) в соответствии с Положением Банка России от 04.07.2018</w:t>
      </w:r>
      <w:r w:rsidR="001F145F">
        <w:rPr>
          <w:rFonts w:eastAsia="Calibri"/>
          <w:sz w:val="24"/>
          <w:szCs w:val="24"/>
        </w:rPr>
        <w:t>г.</w:t>
      </w:r>
      <w:r w:rsidR="005415D9" w:rsidRPr="00963866">
        <w:rPr>
          <w:rFonts w:eastAsia="Calibri"/>
          <w:sz w:val="24"/>
          <w:szCs w:val="24"/>
        </w:rPr>
        <w:t xml:space="preserve"> </w:t>
      </w:r>
      <w:r w:rsidR="001F145F">
        <w:rPr>
          <w:rFonts w:eastAsia="Calibri"/>
          <w:sz w:val="24"/>
          <w:szCs w:val="24"/>
        </w:rPr>
        <w:t>№</w:t>
      </w:r>
      <w:r w:rsidR="005415D9" w:rsidRPr="00963866">
        <w:rPr>
          <w:rFonts w:eastAsia="Calibri"/>
          <w:sz w:val="24"/>
          <w:szCs w:val="24"/>
        </w:rPr>
        <w:t xml:space="preserve"> 646-П</w:t>
      </w:r>
      <w:bookmarkEnd w:id="8"/>
      <w:r w:rsidR="001F145F">
        <w:rPr>
          <w:rFonts w:eastAsia="Calibri"/>
          <w:sz w:val="24"/>
          <w:szCs w:val="24"/>
        </w:rPr>
        <w:t>.</w:t>
      </w:r>
    </w:p>
    <w:p w:rsidR="005415D9" w:rsidRPr="001F145F" w:rsidRDefault="005415D9" w:rsidP="005415D9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lastRenderedPageBreak/>
        <w:t>Информация об условиях и сроках выпуска (привлечения) инструментов капитала, а также об основных хара</w:t>
      </w:r>
      <w:r w:rsidRPr="00D87A20">
        <w:rPr>
          <w:rFonts w:eastAsia="Calibri"/>
          <w:sz w:val="24"/>
          <w:szCs w:val="24"/>
        </w:rPr>
        <w:t>ктеристиках инструментов капитала раскрывается в порядке и сроки, установленные Указанием Банка России от 27.11.2018</w:t>
      </w:r>
      <w:r w:rsidR="001F145F">
        <w:rPr>
          <w:rFonts w:eastAsia="Calibri"/>
          <w:sz w:val="24"/>
          <w:szCs w:val="24"/>
        </w:rPr>
        <w:t>г.</w:t>
      </w:r>
      <w:r w:rsidRPr="001F145F">
        <w:rPr>
          <w:rFonts w:eastAsia="Calibri"/>
          <w:sz w:val="24"/>
          <w:szCs w:val="24"/>
        </w:rPr>
        <w:t xml:space="preserve"> </w:t>
      </w:r>
      <w:r w:rsidR="001F145F">
        <w:rPr>
          <w:rFonts w:eastAsia="Calibri"/>
          <w:sz w:val="24"/>
          <w:szCs w:val="24"/>
        </w:rPr>
        <w:t xml:space="preserve">№ </w:t>
      </w:r>
      <w:r w:rsidRPr="001F145F">
        <w:rPr>
          <w:rFonts w:eastAsia="Calibri"/>
          <w:sz w:val="24"/>
          <w:szCs w:val="24"/>
        </w:rPr>
        <w:t>4983-У.</w:t>
      </w:r>
    </w:p>
    <w:p w:rsidR="005415D9" w:rsidRPr="00D87A20" w:rsidRDefault="005415D9" w:rsidP="005415D9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4"/>
          <w:szCs w:val="24"/>
        </w:rPr>
      </w:pPr>
      <w:r w:rsidRPr="00D87A20">
        <w:rPr>
          <w:rFonts w:eastAsia="Calibri"/>
          <w:sz w:val="24"/>
          <w:szCs w:val="24"/>
        </w:rPr>
        <w:t xml:space="preserve">Срок – не позднее следующего дня после дня внесения изменений в указанную информацию. </w:t>
      </w:r>
    </w:p>
    <w:p w:rsidR="005415D9" w:rsidRPr="001F145F" w:rsidRDefault="005415D9" w:rsidP="005415D9">
      <w:pPr>
        <w:autoSpaceDE w:val="0"/>
        <w:autoSpaceDN w:val="0"/>
        <w:adjustRightInd w:val="0"/>
        <w:spacing w:line="276" w:lineRule="auto"/>
        <w:ind w:firstLine="426"/>
        <w:jc w:val="both"/>
        <w:rPr>
          <w:rFonts w:eastAsia="Calibri"/>
          <w:sz w:val="24"/>
          <w:szCs w:val="24"/>
        </w:rPr>
      </w:pPr>
      <w:r w:rsidRPr="007D5D6C">
        <w:rPr>
          <w:rFonts w:eastAsia="Calibri"/>
          <w:sz w:val="24"/>
          <w:szCs w:val="24"/>
        </w:rPr>
        <w:t>Изменения в информацию об условиях и сроках выпуска (привлечения) инструментов капитала, а также об основных характеристиках инструментов капитала должны вноситься по мере выпуска (привлечения) новых инструментов капитала, изменения условий и сроков выпуска (привлечения) инструментов капитала, осущ</w:t>
      </w:r>
      <w:r w:rsidRPr="001F145F">
        <w:rPr>
          <w:rFonts w:eastAsia="Calibri"/>
          <w:sz w:val="24"/>
          <w:szCs w:val="24"/>
        </w:rPr>
        <w:t>ествления выплат по инструментам капитала, их погашения, конвертации (списания) или других изменений в условиях выпуска (привлечения) инструментов капитала.</w:t>
      </w:r>
    </w:p>
    <w:p w:rsidR="005415D9" w:rsidRPr="001F145F" w:rsidRDefault="005415D9" w:rsidP="00FE2575">
      <w:pPr>
        <w:tabs>
          <w:tab w:val="left" w:pos="360"/>
          <w:tab w:val="left" w:pos="426"/>
        </w:tabs>
        <w:spacing w:line="276" w:lineRule="auto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ab/>
      </w:r>
      <w:bookmarkStart w:id="9" w:name="_Toc5974593"/>
      <w:bookmarkStart w:id="10" w:name="_Toc487129245"/>
      <w:r w:rsidR="00FE2575">
        <w:rPr>
          <w:rFonts w:eastAsia="Calibri"/>
          <w:sz w:val="24"/>
          <w:szCs w:val="24"/>
        </w:rPr>
        <w:tab/>
      </w:r>
      <w:r w:rsidRPr="001F145F">
        <w:rPr>
          <w:rFonts w:eastAsia="Calibri"/>
          <w:sz w:val="24"/>
          <w:szCs w:val="24"/>
        </w:rPr>
        <w:t>Состав информации:</w:t>
      </w:r>
      <w:bookmarkEnd w:id="9"/>
    </w:p>
    <w:p w:rsidR="005415D9" w:rsidRPr="001F145F" w:rsidRDefault="005415D9" w:rsidP="001F145F">
      <w:pPr>
        <w:numPr>
          <w:ilvl w:val="1"/>
          <w:numId w:val="18"/>
        </w:numPr>
        <w:tabs>
          <w:tab w:val="num" w:pos="284"/>
        </w:tabs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bookmarkStart w:id="11" w:name="_Toc5974594"/>
      <w:r w:rsidRPr="001F145F">
        <w:rPr>
          <w:rFonts w:eastAsia="Calibri"/>
          <w:sz w:val="24"/>
          <w:szCs w:val="24"/>
        </w:rPr>
        <w:t>Информация о принятии общим собранием акционеров Банка решения о размещении ценных бумаг (Моментом наступления указанного события считается дата составления протокола общего собрания, на котором принято указанное решение);</w:t>
      </w:r>
      <w:bookmarkStart w:id="12" w:name="_Toc5974595"/>
      <w:bookmarkEnd w:id="11"/>
    </w:p>
    <w:p w:rsidR="005415D9" w:rsidRPr="001F145F" w:rsidRDefault="005415D9" w:rsidP="00963866">
      <w:pPr>
        <w:numPr>
          <w:ilvl w:val="1"/>
          <w:numId w:val="18"/>
        </w:numPr>
        <w:tabs>
          <w:tab w:val="num" w:pos="284"/>
        </w:tabs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bookmarkStart w:id="13" w:name="_Toc5974596"/>
      <w:bookmarkEnd w:id="12"/>
      <w:r w:rsidRPr="001F145F">
        <w:rPr>
          <w:rFonts w:eastAsia="Calibri"/>
          <w:sz w:val="24"/>
          <w:szCs w:val="24"/>
        </w:rPr>
        <w:t>Уведомление акционеров о наличии у них преимущественного права приобретения акций Банка в установленных законодательством случаях. Указанное уведомление размещается на официальном сайте Банка после получения информации от регистрирующего органа о регистрации дополнительного выпуска акций;</w:t>
      </w:r>
      <w:bookmarkStart w:id="14" w:name="_Toc5974597"/>
      <w:bookmarkEnd w:id="13"/>
    </w:p>
    <w:p w:rsidR="005415D9" w:rsidRPr="001F145F" w:rsidRDefault="005415D9" w:rsidP="00963866">
      <w:pPr>
        <w:numPr>
          <w:ilvl w:val="1"/>
          <w:numId w:val="18"/>
        </w:numPr>
        <w:tabs>
          <w:tab w:val="num" w:pos="284"/>
        </w:tabs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Информация об итогах осуществления преимущественного права.</w:t>
      </w:r>
      <w:bookmarkEnd w:id="10"/>
      <w:r w:rsidRPr="001F145F">
        <w:rPr>
          <w:rFonts w:eastAsia="Calibri"/>
          <w:sz w:val="24"/>
          <w:szCs w:val="24"/>
        </w:rPr>
        <w:t xml:space="preserve"> Данная информация размещается в разделе «Раскрытие информации для регулятивных целей» не позднее 1 (одного) дня с даты подведения итогов органом управления Банка. Сообщение об итогах осуществления преимущественного права включает следующую информацию:</w:t>
      </w:r>
      <w:bookmarkEnd w:id="14"/>
    </w:p>
    <w:p w:rsidR="005415D9" w:rsidRPr="001F145F" w:rsidRDefault="005415D9" w:rsidP="002B663B">
      <w:pPr>
        <w:numPr>
          <w:ilvl w:val="2"/>
          <w:numId w:val="19"/>
        </w:numPr>
        <w:tabs>
          <w:tab w:val="num" w:pos="284"/>
        </w:tabs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Вид, категория (тип), серия и иные идентификационные признаки ценных бумаг: </w:t>
      </w:r>
      <w:r w:rsidRPr="001F145F">
        <w:rPr>
          <w:rFonts w:eastAsia="MS Mincho"/>
          <w:sz w:val="24"/>
          <w:szCs w:val="24"/>
        </w:rPr>
        <w:t>акции именные обыкновенные бездокументарные</w:t>
      </w:r>
      <w:r w:rsidRPr="001F145F">
        <w:rPr>
          <w:rFonts w:eastAsia="Calibri"/>
          <w:sz w:val="24"/>
          <w:szCs w:val="24"/>
        </w:rPr>
        <w:t>;</w:t>
      </w:r>
    </w:p>
    <w:p w:rsidR="005415D9" w:rsidRPr="001F145F" w:rsidRDefault="005415D9" w:rsidP="002B663B">
      <w:pPr>
        <w:numPr>
          <w:ilvl w:val="2"/>
          <w:numId w:val="19"/>
        </w:numPr>
        <w:tabs>
          <w:tab w:val="num" w:pos="284"/>
        </w:tabs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Индивидуальный государственный регистрационный номер дополнительного выпуска ценных бумаг; </w:t>
      </w:r>
    </w:p>
    <w:p w:rsidR="005415D9" w:rsidRPr="001F145F" w:rsidRDefault="005415D9" w:rsidP="002B663B">
      <w:pPr>
        <w:numPr>
          <w:ilvl w:val="2"/>
          <w:numId w:val="19"/>
        </w:numPr>
        <w:tabs>
          <w:tab w:val="num" w:pos="284"/>
        </w:tabs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Цена размещения одной акции лицам, имеющим преимущественное право;</w:t>
      </w:r>
    </w:p>
    <w:p w:rsidR="005415D9" w:rsidRPr="001F145F" w:rsidRDefault="005415D9" w:rsidP="002B663B">
      <w:pPr>
        <w:numPr>
          <w:ilvl w:val="2"/>
          <w:numId w:val="19"/>
        </w:numPr>
        <w:tabs>
          <w:tab w:val="num" w:pos="284"/>
        </w:tabs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Срок действия преимущественного права приобретения ценных бумаг акционерами </w:t>
      </w:r>
      <w:r w:rsidR="00887860" w:rsidRPr="001F145F">
        <w:rPr>
          <w:rFonts w:eastAsia="Calibri"/>
          <w:sz w:val="24"/>
          <w:szCs w:val="24"/>
        </w:rPr>
        <w:t>Банка;</w:t>
      </w:r>
    </w:p>
    <w:p w:rsidR="005415D9" w:rsidRPr="001F145F" w:rsidRDefault="005415D9" w:rsidP="002B663B">
      <w:pPr>
        <w:numPr>
          <w:ilvl w:val="2"/>
          <w:numId w:val="19"/>
        </w:numPr>
        <w:tabs>
          <w:tab w:val="num" w:pos="284"/>
        </w:tabs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Количество поданных заявлений на приобретение ценных бумаг в течение срока действия преимущественного права;</w:t>
      </w:r>
    </w:p>
    <w:p w:rsidR="005415D9" w:rsidRPr="001F145F" w:rsidRDefault="005415D9" w:rsidP="002B663B">
      <w:pPr>
        <w:numPr>
          <w:ilvl w:val="2"/>
          <w:numId w:val="19"/>
        </w:numPr>
        <w:tabs>
          <w:tab w:val="num" w:pos="284"/>
        </w:tabs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MS Mincho"/>
          <w:sz w:val="24"/>
          <w:szCs w:val="24"/>
        </w:rPr>
        <w:t>Количество ценных бумаг, размещенных в результате осуществления преимущественного права приобретения акций дополнительного выпуска;</w:t>
      </w:r>
    </w:p>
    <w:p w:rsidR="005415D9" w:rsidRPr="001F145F" w:rsidRDefault="005415D9" w:rsidP="002B663B">
      <w:pPr>
        <w:numPr>
          <w:ilvl w:val="2"/>
          <w:numId w:val="19"/>
        </w:numPr>
        <w:tabs>
          <w:tab w:val="num" w:pos="284"/>
        </w:tabs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MS Mincho"/>
          <w:sz w:val="24"/>
          <w:szCs w:val="24"/>
        </w:rPr>
        <w:t>Дата подведения итогов осуществления преимущественного права приобретения акций дополнительного выпуска;</w:t>
      </w:r>
    </w:p>
    <w:p w:rsidR="005415D9" w:rsidRPr="001F145F" w:rsidRDefault="005415D9" w:rsidP="002B663B">
      <w:pPr>
        <w:numPr>
          <w:ilvl w:val="2"/>
          <w:numId w:val="19"/>
        </w:numPr>
        <w:tabs>
          <w:tab w:val="num" w:pos="284"/>
        </w:tabs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MS Mincho"/>
          <w:sz w:val="24"/>
          <w:szCs w:val="24"/>
        </w:rPr>
        <w:t>О</w:t>
      </w:r>
      <w:r w:rsidRPr="001F145F">
        <w:rPr>
          <w:rFonts w:eastAsia="Calibri"/>
          <w:sz w:val="24"/>
          <w:szCs w:val="24"/>
        </w:rPr>
        <w:t xml:space="preserve">рган управления эмитента, утвердивший итоги </w:t>
      </w:r>
      <w:r w:rsidRPr="001F145F">
        <w:rPr>
          <w:rFonts w:eastAsia="MS Mincho"/>
          <w:sz w:val="24"/>
          <w:szCs w:val="24"/>
        </w:rPr>
        <w:t xml:space="preserve">осуществления акционерами </w:t>
      </w:r>
      <w:r w:rsidR="001A69CC" w:rsidRPr="001F145F">
        <w:rPr>
          <w:rFonts w:eastAsia="MS Mincho"/>
          <w:sz w:val="24"/>
          <w:szCs w:val="24"/>
        </w:rPr>
        <w:t>Банка</w:t>
      </w:r>
      <w:r w:rsidRPr="001F145F">
        <w:rPr>
          <w:rFonts w:eastAsia="MS Mincho"/>
          <w:sz w:val="24"/>
          <w:szCs w:val="24"/>
        </w:rPr>
        <w:t xml:space="preserve"> преимущественного права приобретения акций дополнительного выпуска, номер и дата составления протокола.</w:t>
      </w:r>
    </w:p>
    <w:p w:rsidR="005415D9" w:rsidRPr="001F145F" w:rsidRDefault="005415D9" w:rsidP="002B663B">
      <w:pPr>
        <w:numPr>
          <w:ilvl w:val="1"/>
          <w:numId w:val="18"/>
        </w:numPr>
        <w:tabs>
          <w:tab w:val="num" w:pos="284"/>
        </w:tabs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Уведомление о приобретении размещенных Банком акций. Указанное уведомление размещается на официальном сайте Банка в соответствии со статьей 72 ФЗ от 26.12.1995</w:t>
      </w:r>
      <w:r w:rsidR="001F145F" w:rsidRPr="001F145F">
        <w:rPr>
          <w:rFonts w:eastAsia="Calibri"/>
          <w:sz w:val="24"/>
          <w:szCs w:val="24"/>
        </w:rPr>
        <w:t>г.</w:t>
      </w:r>
      <w:r w:rsidRPr="001F145F">
        <w:rPr>
          <w:rFonts w:eastAsia="Calibri"/>
          <w:sz w:val="24"/>
          <w:szCs w:val="24"/>
        </w:rPr>
        <w:t xml:space="preserve"> </w:t>
      </w:r>
      <w:r w:rsidR="001F145F" w:rsidRPr="001F145F">
        <w:rPr>
          <w:rFonts w:eastAsia="Calibri"/>
          <w:sz w:val="24"/>
          <w:szCs w:val="24"/>
        </w:rPr>
        <w:t xml:space="preserve">№ </w:t>
      </w:r>
      <w:r w:rsidRPr="001F145F">
        <w:rPr>
          <w:rFonts w:eastAsia="Calibri"/>
          <w:sz w:val="24"/>
          <w:szCs w:val="24"/>
        </w:rPr>
        <w:t>208-ФЗ – не позднее чем за 20 дней до начала срока, в течение которого осуществляется приобретение акций.</w:t>
      </w:r>
    </w:p>
    <w:p w:rsidR="005415D9" w:rsidRPr="00963866" w:rsidRDefault="005415D9" w:rsidP="002B663B">
      <w:pPr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bookmarkStart w:id="15" w:name="_Toc5974598"/>
      <w:r w:rsidRPr="00963866">
        <w:rPr>
          <w:rFonts w:eastAsia="Calibri"/>
          <w:sz w:val="24"/>
          <w:szCs w:val="24"/>
        </w:rPr>
        <w:t>Раздел 4 «Основные характеристики инструментов капитала» «Отчета об уровне достаточности капитала для покрытия рисков» публикуемой формы 0409808</w:t>
      </w:r>
      <w:r w:rsidR="00F66992">
        <w:rPr>
          <w:rFonts w:eastAsia="Calibri"/>
          <w:sz w:val="24"/>
          <w:szCs w:val="24"/>
        </w:rPr>
        <w:t>.</w:t>
      </w:r>
    </w:p>
    <w:p w:rsidR="005415D9" w:rsidRPr="005415D9" w:rsidRDefault="005415D9" w:rsidP="005415D9">
      <w:pPr>
        <w:tabs>
          <w:tab w:val="left" w:pos="0"/>
        </w:tabs>
        <w:spacing w:line="276" w:lineRule="auto"/>
        <w:jc w:val="both"/>
        <w:rPr>
          <w:rFonts w:eastAsia="Calibri"/>
          <w:sz w:val="24"/>
          <w:szCs w:val="24"/>
        </w:rPr>
      </w:pPr>
      <w:r w:rsidRPr="005415D9">
        <w:rPr>
          <w:rFonts w:eastAsia="Calibri"/>
          <w:sz w:val="24"/>
          <w:szCs w:val="24"/>
        </w:rPr>
        <w:t>Моментом наступления указанного события считается:</w:t>
      </w:r>
    </w:p>
    <w:p w:rsidR="005415D9" w:rsidRPr="005415D9" w:rsidRDefault="005415D9" w:rsidP="002B663B">
      <w:pPr>
        <w:numPr>
          <w:ilvl w:val="0"/>
          <w:numId w:val="20"/>
        </w:numPr>
        <w:tabs>
          <w:tab w:val="left" w:pos="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5415D9">
        <w:rPr>
          <w:rFonts w:eastAsia="Calibri"/>
          <w:sz w:val="24"/>
          <w:szCs w:val="24"/>
        </w:rPr>
        <w:t xml:space="preserve">дата </w:t>
      </w:r>
      <w:r w:rsidRPr="005415D9">
        <w:rPr>
          <w:sz w:val="24"/>
          <w:szCs w:val="24"/>
        </w:rPr>
        <w:t>получения Банком письменного уведомления регистрирующего органа о государственной регистрации отчета об итогах дополнительного выпуска ценных бумаг посредством почтовой или электронной связи, в зависимости от того, какая из указанных дат наступит раньше;</w:t>
      </w:r>
    </w:p>
    <w:p w:rsidR="005415D9" w:rsidRPr="005415D9" w:rsidRDefault="005415D9" w:rsidP="002B663B">
      <w:pPr>
        <w:numPr>
          <w:ilvl w:val="0"/>
          <w:numId w:val="20"/>
        </w:numPr>
        <w:tabs>
          <w:tab w:val="left" w:pos="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5415D9">
        <w:rPr>
          <w:sz w:val="24"/>
          <w:szCs w:val="24"/>
        </w:rPr>
        <w:lastRenderedPageBreak/>
        <w:t xml:space="preserve">дата привлечения субординированного инструмента; </w:t>
      </w:r>
    </w:p>
    <w:p w:rsidR="005415D9" w:rsidRDefault="005415D9" w:rsidP="002B663B">
      <w:pPr>
        <w:numPr>
          <w:ilvl w:val="0"/>
          <w:numId w:val="20"/>
        </w:numPr>
        <w:tabs>
          <w:tab w:val="left" w:pos="0"/>
        </w:tabs>
        <w:spacing w:line="276" w:lineRule="auto"/>
        <w:ind w:left="284" w:hanging="284"/>
        <w:jc w:val="both"/>
        <w:rPr>
          <w:sz w:val="24"/>
          <w:szCs w:val="24"/>
        </w:rPr>
      </w:pPr>
      <w:r w:rsidRPr="005415D9">
        <w:rPr>
          <w:sz w:val="24"/>
          <w:szCs w:val="24"/>
        </w:rPr>
        <w:t>дата погашения (частичного погашения) долга по субординированному инструменту.</w:t>
      </w:r>
    </w:p>
    <w:p w:rsidR="009172A0" w:rsidRDefault="009172A0" w:rsidP="009172A0">
      <w:pPr>
        <w:tabs>
          <w:tab w:val="left" w:pos="0"/>
        </w:tabs>
        <w:spacing w:line="276" w:lineRule="auto"/>
        <w:ind w:left="284"/>
        <w:jc w:val="both"/>
        <w:rPr>
          <w:sz w:val="24"/>
          <w:szCs w:val="24"/>
        </w:rPr>
      </w:pPr>
    </w:p>
    <w:bookmarkEnd w:id="15"/>
    <w:p w:rsidR="005415D9" w:rsidRPr="005415D9" w:rsidRDefault="005415D9" w:rsidP="00FE2575">
      <w:pPr>
        <w:numPr>
          <w:ilvl w:val="2"/>
          <w:numId w:val="4"/>
        </w:numPr>
        <w:tabs>
          <w:tab w:val="clear" w:pos="1571"/>
          <w:tab w:val="num" w:pos="709"/>
        </w:tabs>
        <w:spacing w:before="240" w:line="276" w:lineRule="auto"/>
        <w:ind w:left="0" w:firstLine="0"/>
        <w:rPr>
          <w:rFonts w:eastAsia="Calibri"/>
          <w:b/>
          <w:sz w:val="24"/>
          <w:szCs w:val="24"/>
        </w:rPr>
      </w:pPr>
      <w:r w:rsidRPr="005415D9">
        <w:rPr>
          <w:rFonts w:eastAsia="Calibri"/>
          <w:b/>
          <w:sz w:val="24"/>
          <w:szCs w:val="24"/>
        </w:rPr>
        <w:t>Информация, публикуемая на официальном сайте Банка на нерегулярной основе</w:t>
      </w:r>
    </w:p>
    <w:p w:rsidR="005415D9" w:rsidRPr="009172A0" w:rsidRDefault="005415D9" w:rsidP="001F145F">
      <w:pPr>
        <w:numPr>
          <w:ilvl w:val="2"/>
          <w:numId w:val="10"/>
        </w:numPr>
        <w:tabs>
          <w:tab w:val="clear" w:pos="3060"/>
          <w:tab w:val="num" w:pos="426"/>
        </w:tabs>
        <w:autoSpaceDE w:val="0"/>
        <w:autoSpaceDN w:val="0"/>
        <w:adjustRightInd w:val="0"/>
        <w:spacing w:line="276" w:lineRule="auto"/>
        <w:ind w:left="0"/>
        <w:jc w:val="both"/>
        <w:outlineLvl w:val="4"/>
        <w:rPr>
          <w:rFonts w:eastAsia="Calibri"/>
          <w:sz w:val="24"/>
          <w:szCs w:val="24"/>
        </w:rPr>
      </w:pPr>
      <w:r w:rsidRPr="00963866">
        <w:rPr>
          <w:rFonts w:eastAsia="Calibri"/>
          <w:sz w:val="24"/>
          <w:szCs w:val="24"/>
        </w:rPr>
        <w:t xml:space="preserve">Информация о квалификации </w:t>
      </w:r>
      <w:r w:rsidRPr="009172A0">
        <w:rPr>
          <w:rFonts w:eastAsia="Calibri"/>
          <w:sz w:val="24"/>
          <w:szCs w:val="24"/>
        </w:rPr>
        <w:t xml:space="preserve">и об опыте работы членов совета </w:t>
      </w:r>
      <w:r w:rsidR="00D521A8" w:rsidRPr="009172A0">
        <w:rPr>
          <w:rFonts w:eastAsia="Calibri"/>
          <w:sz w:val="24"/>
          <w:szCs w:val="24"/>
        </w:rPr>
        <w:t>д</w:t>
      </w:r>
      <w:r w:rsidRPr="009172A0">
        <w:rPr>
          <w:rFonts w:eastAsia="Calibri"/>
          <w:sz w:val="24"/>
          <w:szCs w:val="24"/>
        </w:rPr>
        <w:t>иректоров</w:t>
      </w:r>
      <w:r w:rsidR="00887860" w:rsidRPr="009172A0">
        <w:rPr>
          <w:rFonts w:eastAsia="Calibri"/>
          <w:sz w:val="24"/>
          <w:szCs w:val="24"/>
        </w:rPr>
        <w:t xml:space="preserve"> </w:t>
      </w:r>
      <w:r w:rsidRPr="009172A0">
        <w:rPr>
          <w:rFonts w:eastAsia="Calibri"/>
          <w:sz w:val="24"/>
          <w:szCs w:val="24"/>
        </w:rPr>
        <w:t>Банка; лица занимающего должность единоличного исполнительного органа, его заместител</w:t>
      </w:r>
      <w:r w:rsidR="00781DD4" w:rsidRPr="009172A0">
        <w:rPr>
          <w:rFonts w:eastAsia="Calibri"/>
          <w:sz w:val="24"/>
          <w:szCs w:val="24"/>
        </w:rPr>
        <w:t>ей</w:t>
      </w:r>
      <w:r w:rsidRPr="009172A0">
        <w:rPr>
          <w:rFonts w:eastAsia="Calibri"/>
          <w:sz w:val="24"/>
          <w:szCs w:val="24"/>
        </w:rPr>
        <w:t>, членов коллегиального исполнительного органа, главного бухгалтера, заместител</w:t>
      </w:r>
      <w:r w:rsidR="00781DD4" w:rsidRPr="009172A0">
        <w:rPr>
          <w:rFonts w:eastAsia="Calibri"/>
          <w:sz w:val="24"/>
          <w:szCs w:val="24"/>
        </w:rPr>
        <w:t>ей</w:t>
      </w:r>
      <w:r w:rsidRPr="009172A0">
        <w:rPr>
          <w:rFonts w:eastAsia="Calibri"/>
          <w:sz w:val="24"/>
          <w:szCs w:val="24"/>
        </w:rPr>
        <w:t xml:space="preserve"> главного бухгалтера</w:t>
      </w:r>
      <w:r w:rsidR="001F145F" w:rsidRPr="009172A0">
        <w:rPr>
          <w:rFonts w:eastAsia="Calibri"/>
          <w:sz w:val="24"/>
          <w:szCs w:val="24"/>
        </w:rPr>
        <w:t>.</w:t>
      </w:r>
    </w:p>
    <w:p w:rsidR="005415D9" w:rsidRPr="001F145F" w:rsidRDefault="005415D9" w:rsidP="005415D9">
      <w:pPr>
        <w:spacing w:line="276" w:lineRule="auto"/>
        <w:ind w:firstLine="426"/>
        <w:jc w:val="both"/>
        <w:rPr>
          <w:rFonts w:eastAsia="Calibri"/>
          <w:sz w:val="24"/>
          <w:szCs w:val="24"/>
        </w:rPr>
      </w:pPr>
      <w:r w:rsidRPr="009172A0">
        <w:rPr>
          <w:rFonts w:eastAsia="Calibri"/>
          <w:sz w:val="24"/>
          <w:szCs w:val="24"/>
        </w:rPr>
        <w:t>Указанная информация раскрывается в соответствии с Указанием Банка России</w:t>
      </w:r>
      <w:r w:rsidRPr="001F145F">
        <w:rPr>
          <w:rFonts w:eastAsia="Calibri"/>
          <w:sz w:val="24"/>
          <w:szCs w:val="24"/>
        </w:rPr>
        <w:t xml:space="preserve"> от 19.05.2015</w:t>
      </w:r>
      <w:r w:rsidR="001F145F" w:rsidRPr="001F145F">
        <w:rPr>
          <w:rFonts w:eastAsia="Calibri"/>
          <w:sz w:val="24"/>
          <w:szCs w:val="24"/>
        </w:rPr>
        <w:t>г.</w:t>
      </w:r>
      <w:r w:rsidRPr="001F145F">
        <w:rPr>
          <w:rFonts w:eastAsia="Calibri"/>
          <w:sz w:val="24"/>
          <w:szCs w:val="24"/>
        </w:rPr>
        <w:t xml:space="preserve"> </w:t>
      </w:r>
      <w:r w:rsidR="001F145F" w:rsidRPr="001F145F">
        <w:rPr>
          <w:rFonts w:eastAsia="Calibri"/>
          <w:sz w:val="24"/>
          <w:szCs w:val="24"/>
        </w:rPr>
        <w:t>№</w:t>
      </w:r>
      <w:r w:rsidRPr="001F145F">
        <w:rPr>
          <w:rFonts w:eastAsia="Calibri"/>
          <w:sz w:val="24"/>
          <w:szCs w:val="24"/>
        </w:rPr>
        <w:t xml:space="preserve"> 3639-У «О порядке раскрытия кредитной организацией информации о квалификации и опыте рабо</w:t>
      </w:r>
      <w:r w:rsidRPr="00D87A20">
        <w:rPr>
          <w:rFonts w:eastAsia="Calibri"/>
          <w:sz w:val="24"/>
          <w:szCs w:val="24"/>
        </w:rPr>
        <w:t xml:space="preserve">ты членов совета директоров (наблюдательного совета) кредитной организации, лиц, занимающих должности единоличного исполнительного органа, его заместителей, членов коллегиального исполнительного органа, главного бухгалтера, заместителя главного бухгалтера </w:t>
      </w:r>
      <w:r w:rsidRPr="007D5D6C">
        <w:rPr>
          <w:rFonts w:eastAsia="Calibri"/>
          <w:sz w:val="24"/>
          <w:szCs w:val="24"/>
        </w:rPr>
        <w:t xml:space="preserve">кредитной организации, а также руководителя, главного бухгалтера филиала кредитной организации, на официальном сайте </w:t>
      </w:r>
      <w:r w:rsidR="00B43268" w:rsidRPr="001F145F">
        <w:rPr>
          <w:rFonts w:eastAsia="Calibri"/>
          <w:sz w:val="24"/>
          <w:szCs w:val="24"/>
        </w:rPr>
        <w:t>Банка</w:t>
      </w:r>
      <w:r w:rsidRPr="001F145F">
        <w:rPr>
          <w:rFonts w:eastAsia="Calibri"/>
          <w:sz w:val="24"/>
          <w:szCs w:val="24"/>
        </w:rPr>
        <w:t xml:space="preserve"> в информационно-телекоммуникационной сети «Интернет». </w:t>
      </w:r>
    </w:p>
    <w:p w:rsidR="005415D9" w:rsidRPr="001F145F" w:rsidRDefault="005415D9" w:rsidP="00C9186A">
      <w:pPr>
        <w:spacing w:line="276" w:lineRule="auto"/>
        <w:ind w:firstLine="426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Указанная информация раскрывается </w:t>
      </w:r>
      <w:r w:rsidR="00B43268" w:rsidRPr="001F145F">
        <w:rPr>
          <w:rFonts w:eastAsia="Calibri"/>
          <w:sz w:val="24"/>
          <w:szCs w:val="24"/>
        </w:rPr>
        <w:t>Банком</w:t>
      </w:r>
      <w:r w:rsidRPr="001F145F">
        <w:rPr>
          <w:rFonts w:eastAsia="Calibri"/>
          <w:sz w:val="24"/>
          <w:szCs w:val="24"/>
        </w:rPr>
        <w:t xml:space="preserve"> в срок, не превышающий 3 рабочих дней после дня:</w:t>
      </w:r>
    </w:p>
    <w:p w:rsidR="005415D9" w:rsidRPr="001F145F" w:rsidRDefault="005415D9" w:rsidP="002B663B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избрания (переизбрания) председателя совета директоров, членов совета директоров </w:t>
      </w:r>
      <w:r w:rsidR="00B43268" w:rsidRPr="001F145F">
        <w:rPr>
          <w:rFonts w:eastAsia="Calibri"/>
          <w:sz w:val="24"/>
          <w:szCs w:val="24"/>
        </w:rPr>
        <w:t>Банка</w:t>
      </w:r>
      <w:r w:rsidRPr="001F145F">
        <w:rPr>
          <w:rFonts w:eastAsia="Calibri"/>
          <w:sz w:val="24"/>
          <w:szCs w:val="24"/>
        </w:rPr>
        <w:t>;</w:t>
      </w:r>
    </w:p>
    <w:p w:rsidR="005415D9" w:rsidRPr="001F145F" w:rsidRDefault="005415D9" w:rsidP="002B663B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назначения (избрания, переизбрания) кандидатов на должности единоличного исполнительного органа, его заместителей, членов коллегиального исполнительного органа, главного бухгалтера, заместителя главного бухгалтера </w:t>
      </w:r>
      <w:r w:rsidR="00B43268" w:rsidRPr="001F145F">
        <w:rPr>
          <w:rFonts w:eastAsia="Calibri"/>
          <w:sz w:val="24"/>
          <w:szCs w:val="24"/>
        </w:rPr>
        <w:t>Банка</w:t>
      </w:r>
      <w:r w:rsidRPr="001F145F">
        <w:rPr>
          <w:rFonts w:eastAsia="Calibri"/>
          <w:sz w:val="24"/>
          <w:szCs w:val="24"/>
        </w:rPr>
        <w:t>;</w:t>
      </w:r>
    </w:p>
    <w:p w:rsidR="005415D9" w:rsidRPr="001F145F" w:rsidRDefault="005415D9" w:rsidP="002B663B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получения </w:t>
      </w:r>
      <w:r w:rsidR="00B43268" w:rsidRPr="001F145F">
        <w:rPr>
          <w:rFonts w:eastAsia="Calibri"/>
          <w:sz w:val="24"/>
          <w:szCs w:val="24"/>
        </w:rPr>
        <w:t>Банком</w:t>
      </w:r>
      <w:r w:rsidRPr="001F145F">
        <w:rPr>
          <w:rFonts w:eastAsia="Calibri"/>
          <w:sz w:val="24"/>
          <w:szCs w:val="24"/>
        </w:rPr>
        <w:t xml:space="preserve"> уведомления об изменении информации о членах совета директоров или руководителях Банка;</w:t>
      </w:r>
    </w:p>
    <w:p w:rsidR="005415D9" w:rsidRPr="001F145F" w:rsidRDefault="005415D9" w:rsidP="002B663B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досрочного прекращения полномочий председателя совета директоров, заместителя председателя совета директоров, члена совета директоров;</w:t>
      </w:r>
    </w:p>
    <w:p w:rsidR="005415D9" w:rsidRPr="001F145F" w:rsidRDefault="005415D9" w:rsidP="002B663B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освобождения от должности лиц, занимающих должности единоличного исполнительного органа, его заместителей, членов коллегиального исполнительного органа, главного бухгалтера, заместителя главного бухгалтера </w:t>
      </w:r>
      <w:r w:rsidR="00B43268" w:rsidRPr="001F145F">
        <w:rPr>
          <w:rFonts w:eastAsia="Calibri"/>
          <w:sz w:val="24"/>
          <w:szCs w:val="24"/>
        </w:rPr>
        <w:t>Банка</w:t>
      </w:r>
      <w:r w:rsidRPr="001F145F">
        <w:rPr>
          <w:rFonts w:eastAsia="Calibri"/>
          <w:sz w:val="24"/>
          <w:szCs w:val="24"/>
        </w:rPr>
        <w:t>.</w:t>
      </w:r>
    </w:p>
    <w:p w:rsidR="005415D9" w:rsidRPr="00963866" w:rsidRDefault="005415D9" w:rsidP="001F145F">
      <w:pPr>
        <w:numPr>
          <w:ilvl w:val="2"/>
          <w:numId w:val="10"/>
        </w:numPr>
        <w:tabs>
          <w:tab w:val="clear" w:pos="3060"/>
          <w:tab w:val="num" w:pos="284"/>
        </w:tabs>
        <w:autoSpaceDE w:val="0"/>
        <w:autoSpaceDN w:val="0"/>
        <w:adjustRightInd w:val="0"/>
        <w:spacing w:line="276" w:lineRule="auto"/>
        <w:ind w:left="0"/>
        <w:jc w:val="both"/>
        <w:rPr>
          <w:sz w:val="24"/>
          <w:szCs w:val="24"/>
        </w:rPr>
      </w:pPr>
      <w:r w:rsidRPr="00963866">
        <w:rPr>
          <w:rFonts w:eastAsia="Calibri"/>
          <w:sz w:val="24"/>
          <w:szCs w:val="24"/>
        </w:rPr>
        <w:t xml:space="preserve">Информация о лицах, под контролем либо значительным влиянием которых находится Банк, оказывающих существенное (прямое или косвенное) влияние на решения, принимаемые органами управления Банка. Информация размещается в виде списка и схемы в соответствии с </w:t>
      </w:r>
      <w:r w:rsidRPr="00963866">
        <w:rPr>
          <w:sz w:val="24"/>
          <w:szCs w:val="24"/>
        </w:rPr>
        <w:t xml:space="preserve">«Положением о порядке раскрытия банками информации о лицах, под контролем либо значительным влиянием которых находятся банки - участники системы обязательного страхования вкладов физических лиц в банках Российской Федерации» </w:t>
      </w:r>
      <w:r w:rsidRPr="00963866">
        <w:rPr>
          <w:rFonts w:eastAsia="Calibri"/>
          <w:sz w:val="24"/>
          <w:szCs w:val="24"/>
        </w:rPr>
        <w:t xml:space="preserve">Банка России от </w:t>
      </w:r>
      <w:r w:rsidRPr="00963866">
        <w:rPr>
          <w:sz w:val="24"/>
          <w:szCs w:val="24"/>
        </w:rPr>
        <w:t>26.12.201</w:t>
      </w:r>
      <w:r w:rsidR="00883A87">
        <w:rPr>
          <w:sz w:val="24"/>
          <w:szCs w:val="24"/>
        </w:rPr>
        <w:t>7</w:t>
      </w:r>
      <w:r w:rsidR="001F145F">
        <w:rPr>
          <w:sz w:val="24"/>
          <w:szCs w:val="24"/>
        </w:rPr>
        <w:t>г.</w:t>
      </w:r>
      <w:r w:rsidRPr="00963866">
        <w:rPr>
          <w:sz w:val="24"/>
          <w:szCs w:val="24"/>
        </w:rPr>
        <w:t xml:space="preserve"> </w:t>
      </w:r>
      <w:r w:rsidR="001F145F">
        <w:rPr>
          <w:sz w:val="24"/>
          <w:szCs w:val="24"/>
        </w:rPr>
        <w:t>№</w:t>
      </w:r>
      <w:r w:rsidRPr="00963866">
        <w:rPr>
          <w:sz w:val="24"/>
          <w:szCs w:val="24"/>
        </w:rPr>
        <w:t xml:space="preserve"> 622-П</w:t>
      </w:r>
      <w:r w:rsidR="001F145F">
        <w:rPr>
          <w:sz w:val="24"/>
          <w:szCs w:val="24"/>
        </w:rPr>
        <w:t>.</w:t>
      </w:r>
    </w:p>
    <w:p w:rsidR="005415D9" w:rsidRPr="001F145F" w:rsidRDefault="005415D9" w:rsidP="005415D9">
      <w:pPr>
        <w:autoSpaceDE w:val="0"/>
        <w:autoSpaceDN w:val="0"/>
        <w:adjustRightInd w:val="0"/>
        <w:spacing w:line="276" w:lineRule="auto"/>
        <w:ind w:firstLine="284"/>
        <w:jc w:val="both"/>
        <w:rPr>
          <w:sz w:val="24"/>
          <w:szCs w:val="24"/>
        </w:rPr>
      </w:pPr>
      <w:bookmarkStart w:id="16" w:name="_Toc487129250"/>
      <w:r w:rsidRPr="001F145F">
        <w:rPr>
          <w:sz w:val="24"/>
          <w:szCs w:val="24"/>
        </w:rPr>
        <w:t>Информация о любом изменении в составе лиц, под контролем либо значительным влиянием которых находится Банк, размещается на официальном сайте не позднее 10 рабочих дней после дня такого изменения.</w:t>
      </w:r>
      <w:bookmarkEnd w:id="16"/>
    </w:p>
    <w:p w:rsidR="005415D9" w:rsidRPr="001F145F" w:rsidRDefault="005415D9" w:rsidP="002B663B">
      <w:pPr>
        <w:numPr>
          <w:ilvl w:val="2"/>
          <w:numId w:val="10"/>
        </w:numPr>
        <w:tabs>
          <w:tab w:val="num" w:pos="284"/>
        </w:tabs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bookmarkStart w:id="17" w:name="_Toc487129257"/>
      <w:bookmarkStart w:id="18" w:name="_Toc5974603"/>
      <w:r w:rsidRPr="00963866">
        <w:rPr>
          <w:rFonts w:eastAsia="Calibri"/>
          <w:sz w:val="24"/>
          <w:szCs w:val="24"/>
        </w:rPr>
        <w:t>Перечень инсайдерской информации</w:t>
      </w:r>
      <w:r w:rsidR="001F145F" w:rsidRPr="001F145F">
        <w:rPr>
          <w:rFonts w:eastAsia="Calibri"/>
          <w:sz w:val="24"/>
          <w:szCs w:val="24"/>
        </w:rPr>
        <w:t>.</w:t>
      </w:r>
    </w:p>
    <w:p w:rsidR="005415D9" w:rsidRPr="00D87A20" w:rsidRDefault="005415D9" w:rsidP="005415D9">
      <w:pPr>
        <w:spacing w:line="276" w:lineRule="auto"/>
        <w:ind w:firstLine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 xml:space="preserve">Публикуется на официальном сайте Банка в соответствии с Федеральным законом </w:t>
      </w:r>
      <w:r w:rsidR="001F145F" w:rsidRPr="001F145F">
        <w:rPr>
          <w:rFonts w:eastAsia="Calibri"/>
          <w:sz w:val="24"/>
          <w:szCs w:val="24"/>
        </w:rPr>
        <w:t>№</w:t>
      </w:r>
      <w:r w:rsidRPr="00D87A20">
        <w:rPr>
          <w:rFonts w:eastAsia="Calibri"/>
          <w:sz w:val="24"/>
          <w:szCs w:val="24"/>
        </w:rPr>
        <w:t xml:space="preserve"> 224-ФЗ</w:t>
      </w:r>
      <w:r w:rsidR="00931FE4">
        <w:rPr>
          <w:rFonts w:eastAsia="Calibri"/>
          <w:sz w:val="24"/>
          <w:szCs w:val="24"/>
        </w:rPr>
        <w:t xml:space="preserve"> от 27.07.2010г.</w:t>
      </w:r>
      <w:r w:rsidRPr="00D87A20">
        <w:rPr>
          <w:rFonts w:eastAsia="Calibri"/>
          <w:sz w:val="24"/>
          <w:szCs w:val="24"/>
        </w:rPr>
        <w:t>.</w:t>
      </w:r>
      <w:bookmarkStart w:id="19" w:name="_Toc5974604"/>
      <w:bookmarkEnd w:id="7"/>
      <w:bookmarkEnd w:id="17"/>
      <w:bookmarkEnd w:id="18"/>
    </w:p>
    <w:bookmarkEnd w:id="19"/>
    <w:p w:rsidR="005415D9" w:rsidRPr="001F145F" w:rsidRDefault="005950B2" w:rsidP="001E083F">
      <w:pPr>
        <w:widowControl w:val="0"/>
        <w:autoSpaceDE w:val="0"/>
        <w:autoSpaceDN w:val="0"/>
        <w:adjustRightInd w:val="0"/>
        <w:spacing w:line="276" w:lineRule="auto"/>
        <w:ind w:right="11"/>
        <w:jc w:val="both"/>
        <w:rPr>
          <w:rFonts w:eastAsia="Calibri"/>
          <w:sz w:val="24"/>
          <w:szCs w:val="24"/>
        </w:rPr>
      </w:pPr>
      <w:r w:rsidRPr="002A2E42">
        <w:rPr>
          <w:b/>
          <w:sz w:val="24"/>
          <w:szCs w:val="24"/>
        </w:rPr>
        <w:t>4)</w:t>
      </w:r>
      <w:r w:rsidRPr="00963866">
        <w:rPr>
          <w:sz w:val="24"/>
          <w:szCs w:val="24"/>
        </w:rPr>
        <w:t xml:space="preserve"> </w:t>
      </w:r>
      <w:r w:rsidR="005415D9" w:rsidRPr="00963866">
        <w:rPr>
          <w:sz w:val="24"/>
          <w:szCs w:val="24"/>
        </w:rPr>
        <w:t>Внутренние документы, определяющие критерии отнесения клиентов к категории клиента - иностранного налогоплательщика и способы получения от них необходимой информации в соответствии с Федеральным законом от 28.06.2014</w:t>
      </w:r>
      <w:r w:rsidR="001F145F">
        <w:rPr>
          <w:sz w:val="24"/>
          <w:szCs w:val="24"/>
        </w:rPr>
        <w:t>г.</w:t>
      </w:r>
      <w:r w:rsidR="005415D9" w:rsidRPr="00963866">
        <w:rPr>
          <w:sz w:val="24"/>
          <w:szCs w:val="24"/>
        </w:rPr>
        <w:t xml:space="preserve"> №</w:t>
      </w:r>
      <w:r w:rsidR="001F145F" w:rsidRPr="00963866">
        <w:rPr>
          <w:sz w:val="24"/>
          <w:szCs w:val="24"/>
        </w:rPr>
        <w:t xml:space="preserve"> </w:t>
      </w:r>
      <w:r w:rsidR="005415D9" w:rsidRPr="00963866">
        <w:rPr>
          <w:sz w:val="24"/>
          <w:szCs w:val="24"/>
        </w:rPr>
        <w:t>173-ФЗ</w:t>
      </w:r>
      <w:r w:rsidR="00BE387D" w:rsidRPr="00963866">
        <w:rPr>
          <w:sz w:val="24"/>
          <w:szCs w:val="24"/>
        </w:rPr>
        <w:t xml:space="preserve">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</w:t>
      </w:r>
      <w:r w:rsidR="002D5D66">
        <w:rPr>
          <w:sz w:val="24"/>
          <w:szCs w:val="24"/>
        </w:rPr>
        <w:t>.</w:t>
      </w:r>
      <w:r w:rsidR="005415D9" w:rsidRPr="001F145F">
        <w:rPr>
          <w:sz w:val="24"/>
          <w:szCs w:val="24"/>
        </w:rPr>
        <w:t xml:space="preserve"> </w:t>
      </w:r>
    </w:p>
    <w:p w:rsidR="005415D9" w:rsidRPr="001F145F" w:rsidRDefault="005415D9" w:rsidP="005415D9">
      <w:pPr>
        <w:widowControl w:val="0"/>
        <w:autoSpaceDE w:val="0"/>
        <w:autoSpaceDN w:val="0"/>
        <w:adjustRightInd w:val="0"/>
        <w:spacing w:line="276" w:lineRule="auto"/>
        <w:ind w:right="11" w:firstLine="284"/>
        <w:jc w:val="both"/>
        <w:rPr>
          <w:rFonts w:eastAsia="Calibri"/>
          <w:sz w:val="24"/>
          <w:szCs w:val="24"/>
        </w:rPr>
      </w:pPr>
      <w:r w:rsidRPr="001F145F">
        <w:rPr>
          <w:sz w:val="24"/>
          <w:szCs w:val="24"/>
        </w:rPr>
        <w:t>Размещаются на официальном сайте Банка не позднее 15 календарных дней после дня их утверждения. Указанные внутренние документы организации финансового рынка в части критерие</w:t>
      </w:r>
      <w:r w:rsidRPr="007D5D6C">
        <w:rPr>
          <w:sz w:val="24"/>
          <w:szCs w:val="24"/>
        </w:rPr>
        <w:t xml:space="preserve">в </w:t>
      </w:r>
      <w:r w:rsidRPr="007D5D6C">
        <w:rPr>
          <w:sz w:val="24"/>
          <w:szCs w:val="24"/>
        </w:rPr>
        <w:lastRenderedPageBreak/>
        <w:t>отнесения клиентов к категории клиента - иностранного налогоплательщика и способов получения от них необходимой информации подлежат изменению организацией финансового рынка по предписанию Центрального банка Российской Федерации в сроки, им установленные.</w:t>
      </w:r>
    </w:p>
    <w:p w:rsidR="005415D9" w:rsidRPr="001F145F" w:rsidRDefault="005950B2" w:rsidP="005415D9">
      <w:pPr>
        <w:widowControl w:val="0"/>
        <w:autoSpaceDE w:val="0"/>
        <w:autoSpaceDN w:val="0"/>
        <w:adjustRightInd w:val="0"/>
        <w:spacing w:line="276" w:lineRule="auto"/>
        <w:ind w:right="11"/>
        <w:jc w:val="both"/>
        <w:rPr>
          <w:rFonts w:eastAsia="Calibri"/>
          <w:sz w:val="24"/>
          <w:szCs w:val="24"/>
        </w:rPr>
      </w:pPr>
      <w:r w:rsidRPr="002A2E42">
        <w:rPr>
          <w:rFonts w:eastAsia="Calibri"/>
          <w:b/>
          <w:sz w:val="24"/>
          <w:szCs w:val="24"/>
        </w:rPr>
        <w:t>5)</w:t>
      </w:r>
      <w:r w:rsidRPr="00963866">
        <w:rPr>
          <w:rFonts w:eastAsia="Calibri"/>
          <w:sz w:val="24"/>
          <w:szCs w:val="24"/>
        </w:rPr>
        <w:t xml:space="preserve"> </w:t>
      </w:r>
      <w:r w:rsidR="005415D9" w:rsidRPr="00963866">
        <w:rPr>
          <w:rFonts w:eastAsia="Calibri"/>
          <w:sz w:val="24"/>
          <w:szCs w:val="24"/>
        </w:rPr>
        <w:t>Информация об условиях предоставления, использования и возврата потребительского кредита, в том числе обязательства заемщика, по которому обеспечены ипотекой</w:t>
      </w:r>
      <w:r w:rsidR="001F145F" w:rsidRPr="00963866">
        <w:rPr>
          <w:rFonts w:eastAsia="Calibri"/>
          <w:sz w:val="24"/>
          <w:szCs w:val="24"/>
        </w:rPr>
        <w:t xml:space="preserve">. </w:t>
      </w:r>
      <w:r w:rsidR="005415D9" w:rsidRPr="001F145F">
        <w:rPr>
          <w:rFonts w:eastAsia="Calibri"/>
          <w:sz w:val="24"/>
          <w:szCs w:val="24"/>
        </w:rPr>
        <w:t>Указанная информация раскрывается в соответствии в соответствии с Федеральным законом №</w:t>
      </w:r>
      <w:r w:rsidR="001F145F">
        <w:rPr>
          <w:rFonts w:eastAsia="Calibri"/>
          <w:sz w:val="24"/>
          <w:szCs w:val="24"/>
        </w:rPr>
        <w:t xml:space="preserve"> </w:t>
      </w:r>
      <w:r w:rsidR="005415D9" w:rsidRPr="001F145F">
        <w:rPr>
          <w:rFonts w:eastAsia="Calibri"/>
          <w:sz w:val="24"/>
          <w:szCs w:val="24"/>
        </w:rPr>
        <w:t>353-ФЗ «О потребительском кредите (займе)» от 21.12.2013г.</w:t>
      </w:r>
    </w:p>
    <w:p w:rsidR="005415D9" w:rsidRPr="00963866" w:rsidRDefault="005415D9" w:rsidP="002B663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0" w:right="11" w:firstLine="0"/>
        <w:jc w:val="both"/>
        <w:rPr>
          <w:rFonts w:eastAsia="Calibri"/>
          <w:sz w:val="24"/>
          <w:szCs w:val="24"/>
        </w:rPr>
      </w:pPr>
      <w:r w:rsidRPr="00963866">
        <w:rPr>
          <w:bCs/>
          <w:sz w:val="24"/>
          <w:szCs w:val="24"/>
        </w:rPr>
        <w:t xml:space="preserve">Положение по обеспечению безопасности персональных данных в </w:t>
      </w:r>
      <w:r w:rsidR="00EC48D3" w:rsidRPr="00963866">
        <w:rPr>
          <w:bCs/>
          <w:sz w:val="24"/>
          <w:szCs w:val="24"/>
        </w:rPr>
        <w:t>Банке</w:t>
      </w:r>
      <w:r w:rsidRPr="00963866">
        <w:rPr>
          <w:bCs/>
          <w:sz w:val="24"/>
          <w:szCs w:val="24"/>
        </w:rPr>
        <w:t>, а также все внесенные в него изменения</w:t>
      </w:r>
      <w:r w:rsidRPr="00963866">
        <w:rPr>
          <w:rFonts w:eastAsia="Calibri"/>
          <w:sz w:val="24"/>
          <w:szCs w:val="24"/>
        </w:rPr>
        <w:t xml:space="preserve"> в соответствии в соответствии с Федеральным законом от </w:t>
      </w:r>
      <w:r w:rsidR="00DA1EB5">
        <w:rPr>
          <w:rFonts w:eastAsia="Calibri"/>
          <w:sz w:val="24"/>
          <w:szCs w:val="24"/>
        </w:rPr>
        <w:t>27.07.2006</w:t>
      </w:r>
      <w:r w:rsidR="001F145F">
        <w:rPr>
          <w:rFonts w:eastAsia="Calibri"/>
          <w:sz w:val="24"/>
          <w:szCs w:val="24"/>
        </w:rPr>
        <w:t>г.</w:t>
      </w:r>
      <w:r w:rsidRPr="00963866">
        <w:rPr>
          <w:rFonts w:eastAsia="Calibri"/>
          <w:sz w:val="24"/>
          <w:szCs w:val="24"/>
        </w:rPr>
        <w:t xml:space="preserve"> №</w:t>
      </w:r>
      <w:r w:rsidR="001F145F">
        <w:rPr>
          <w:rFonts w:eastAsia="Calibri"/>
          <w:sz w:val="24"/>
          <w:szCs w:val="24"/>
        </w:rPr>
        <w:t xml:space="preserve"> </w:t>
      </w:r>
      <w:r w:rsidRPr="00963866">
        <w:rPr>
          <w:rFonts w:eastAsia="Calibri"/>
          <w:sz w:val="24"/>
          <w:szCs w:val="24"/>
        </w:rPr>
        <w:t>152-ФЗ «О персональных данных»</w:t>
      </w:r>
      <w:r w:rsidRPr="00963866">
        <w:rPr>
          <w:bCs/>
          <w:sz w:val="24"/>
          <w:szCs w:val="24"/>
        </w:rPr>
        <w:t>.</w:t>
      </w:r>
    </w:p>
    <w:p w:rsidR="00784ABD" w:rsidRPr="00963866" w:rsidRDefault="004033E4" w:rsidP="002B663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11"/>
        <w:jc w:val="both"/>
        <w:rPr>
          <w:rFonts w:eastAsia="Calibri"/>
          <w:sz w:val="24"/>
          <w:szCs w:val="24"/>
        </w:rPr>
      </w:pPr>
      <w:r w:rsidRPr="00963866">
        <w:rPr>
          <w:rFonts w:eastAsia="Calibri"/>
          <w:sz w:val="24"/>
          <w:szCs w:val="24"/>
        </w:rPr>
        <w:t xml:space="preserve">Дополнительно </w:t>
      </w:r>
      <w:r w:rsidR="00096C2F" w:rsidRPr="00963866">
        <w:rPr>
          <w:rFonts w:eastAsia="Calibri"/>
          <w:sz w:val="24"/>
          <w:szCs w:val="24"/>
        </w:rPr>
        <w:t xml:space="preserve">Банком раскрывается </w:t>
      </w:r>
      <w:r w:rsidR="00726DE6" w:rsidRPr="00963866">
        <w:rPr>
          <w:rFonts w:eastAsia="Calibri"/>
          <w:sz w:val="24"/>
          <w:szCs w:val="24"/>
        </w:rPr>
        <w:t xml:space="preserve">следующая </w:t>
      </w:r>
      <w:r w:rsidR="00096C2F" w:rsidRPr="00963866">
        <w:rPr>
          <w:rFonts w:eastAsia="Calibri"/>
          <w:sz w:val="24"/>
          <w:szCs w:val="24"/>
        </w:rPr>
        <w:t>информация</w:t>
      </w:r>
      <w:r w:rsidR="00784ABD" w:rsidRPr="00963866">
        <w:rPr>
          <w:rFonts w:eastAsia="Calibri"/>
          <w:sz w:val="24"/>
          <w:szCs w:val="24"/>
        </w:rPr>
        <w:t>:</w:t>
      </w:r>
    </w:p>
    <w:p w:rsidR="00096C2F" w:rsidRPr="001F145F" w:rsidRDefault="00096C2F" w:rsidP="002B663B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о профессиональной этике;</w:t>
      </w:r>
    </w:p>
    <w:p w:rsidR="00096C2F" w:rsidRPr="007D5D6C" w:rsidRDefault="00096C2F" w:rsidP="002B663B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7D5D6C">
        <w:rPr>
          <w:rFonts w:eastAsia="Calibri"/>
          <w:sz w:val="24"/>
          <w:szCs w:val="24"/>
        </w:rPr>
        <w:t>о социальной политике и благотворительной деятельности Банка;</w:t>
      </w:r>
    </w:p>
    <w:p w:rsidR="00096C2F" w:rsidRPr="001F145F" w:rsidRDefault="00096C2F" w:rsidP="002B663B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о рисках, присущих банковской деятельности;</w:t>
      </w:r>
    </w:p>
    <w:p w:rsidR="00096C2F" w:rsidRPr="001F145F" w:rsidRDefault="00096C2F" w:rsidP="002B663B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eastAsia="Calibri"/>
          <w:sz w:val="24"/>
          <w:szCs w:val="24"/>
        </w:rPr>
      </w:pPr>
      <w:r w:rsidRPr="001F145F">
        <w:rPr>
          <w:rFonts w:eastAsia="Calibri"/>
          <w:sz w:val="24"/>
          <w:szCs w:val="24"/>
        </w:rPr>
        <w:t>о партнерах Банка;</w:t>
      </w:r>
    </w:p>
    <w:p w:rsidR="006613A9" w:rsidRPr="001F145F" w:rsidRDefault="006613A9" w:rsidP="002B663B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F145F">
        <w:rPr>
          <w:sz w:val="24"/>
          <w:szCs w:val="24"/>
        </w:rPr>
        <w:t>о важнейших решениях Совета Директоров;</w:t>
      </w:r>
    </w:p>
    <w:p w:rsidR="006613A9" w:rsidRPr="001F145F" w:rsidRDefault="006613A9" w:rsidP="002B663B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F145F">
        <w:rPr>
          <w:sz w:val="24"/>
          <w:szCs w:val="24"/>
        </w:rPr>
        <w:t>о рейтингах, присвоенных Банку рейтинговыми агентствами;</w:t>
      </w:r>
    </w:p>
    <w:p w:rsidR="006613A9" w:rsidRDefault="006613A9" w:rsidP="002B663B">
      <w:pPr>
        <w:numPr>
          <w:ilvl w:val="0"/>
          <w:numId w:val="17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1F145F">
        <w:rPr>
          <w:sz w:val="24"/>
          <w:szCs w:val="24"/>
        </w:rPr>
        <w:t>о новостях Банка и история Банка в событиях.</w:t>
      </w:r>
    </w:p>
    <w:p w:rsidR="005415D9" w:rsidRPr="005415D9" w:rsidRDefault="005415D9" w:rsidP="009172A0">
      <w:pPr>
        <w:numPr>
          <w:ilvl w:val="1"/>
          <w:numId w:val="4"/>
        </w:numPr>
        <w:tabs>
          <w:tab w:val="left" w:pos="426"/>
        </w:tabs>
        <w:spacing w:before="240" w:line="276" w:lineRule="auto"/>
        <w:ind w:left="0" w:firstLine="284"/>
        <w:jc w:val="both"/>
        <w:rPr>
          <w:rFonts w:eastAsia="Calibri"/>
          <w:b/>
          <w:sz w:val="24"/>
          <w:szCs w:val="24"/>
        </w:rPr>
      </w:pPr>
      <w:r w:rsidRPr="005415D9">
        <w:rPr>
          <w:rFonts w:eastAsia="Calibri"/>
          <w:b/>
          <w:sz w:val="24"/>
          <w:szCs w:val="24"/>
        </w:rPr>
        <w:t>Опубликование сведений в ЕФРСФДЮЛ</w:t>
      </w:r>
    </w:p>
    <w:p w:rsidR="001E083F" w:rsidRPr="001E083F" w:rsidRDefault="005415D9" w:rsidP="00FE2575">
      <w:pPr>
        <w:spacing w:after="240" w:line="276" w:lineRule="auto"/>
        <w:ind w:firstLine="284"/>
        <w:jc w:val="both"/>
        <w:rPr>
          <w:rFonts w:eastAsia="Calibri"/>
          <w:b/>
          <w:iCs/>
          <w:spacing w:val="-4"/>
          <w:sz w:val="24"/>
          <w:szCs w:val="24"/>
        </w:rPr>
      </w:pPr>
      <w:r w:rsidRPr="005415D9">
        <w:rPr>
          <w:rFonts w:eastAsia="Calibri"/>
          <w:sz w:val="24"/>
          <w:szCs w:val="24"/>
        </w:rPr>
        <w:t xml:space="preserve">Банк раскрывает информацию в информационном ресурсе ЕФРСФДЮЛ в соответствии с </w:t>
      </w:r>
      <w:r w:rsidRPr="005415D9">
        <w:rPr>
          <w:sz w:val="24"/>
          <w:szCs w:val="24"/>
        </w:rPr>
        <w:t>Федеральным законом от 08.08.2001</w:t>
      </w:r>
      <w:r w:rsidR="001F145F">
        <w:rPr>
          <w:sz w:val="24"/>
          <w:szCs w:val="24"/>
        </w:rPr>
        <w:t>г.</w:t>
      </w:r>
      <w:r w:rsidRPr="005415D9">
        <w:rPr>
          <w:sz w:val="24"/>
          <w:szCs w:val="24"/>
        </w:rPr>
        <w:t xml:space="preserve"> </w:t>
      </w:r>
      <w:r w:rsidR="001F145F">
        <w:rPr>
          <w:sz w:val="24"/>
          <w:szCs w:val="24"/>
        </w:rPr>
        <w:t>№</w:t>
      </w:r>
      <w:r w:rsidRPr="005415D9">
        <w:rPr>
          <w:sz w:val="24"/>
          <w:szCs w:val="24"/>
        </w:rPr>
        <w:t xml:space="preserve"> 129-ФЗ «О государственной регистрации юридических лиц и индивидуальных предпринимателей», а также в соответствии с иными Федеральными законами</w:t>
      </w:r>
      <w:r w:rsidR="005950B2">
        <w:rPr>
          <w:sz w:val="24"/>
          <w:szCs w:val="24"/>
        </w:rPr>
        <w:t xml:space="preserve"> и нормативно-правовыми актами</w:t>
      </w:r>
      <w:r w:rsidRPr="005415D9">
        <w:rPr>
          <w:sz w:val="24"/>
          <w:szCs w:val="24"/>
        </w:rPr>
        <w:t xml:space="preserve">. </w:t>
      </w:r>
    </w:p>
    <w:p w:rsidR="005415D9" w:rsidRPr="005415D9" w:rsidRDefault="005415D9" w:rsidP="009172A0">
      <w:pPr>
        <w:numPr>
          <w:ilvl w:val="1"/>
          <w:numId w:val="4"/>
        </w:numPr>
        <w:spacing w:before="240" w:line="276" w:lineRule="auto"/>
        <w:ind w:left="0" w:firstLine="284"/>
        <w:jc w:val="both"/>
        <w:rPr>
          <w:rFonts w:eastAsia="Calibri"/>
          <w:b/>
          <w:iCs/>
          <w:spacing w:val="-4"/>
          <w:sz w:val="24"/>
          <w:szCs w:val="24"/>
        </w:rPr>
      </w:pPr>
      <w:r w:rsidRPr="005415D9">
        <w:rPr>
          <w:rFonts w:eastAsia="Calibri"/>
          <w:b/>
          <w:iCs/>
          <w:sz w:val="24"/>
          <w:szCs w:val="24"/>
        </w:rPr>
        <w:t xml:space="preserve">Опубликование информации в периодических </w:t>
      </w:r>
      <w:r w:rsidRPr="005415D9">
        <w:rPr>
          <w:rFonts w:eastAsia="Calibri"/>
          <w:b/>
          <w:iCs/>
          <w:spacing w:val="-4"/>
          <w:sz w:val="24"/>
          <w:szCs w:val="24"/>
        </w:rPr>
        <w:t>печатных изданиях и размещение в местах обслуживания юридических и физических лиц</w:t>
      </w:r>
    </w:p>
    <w:p w:rsidR="005415D9" w:rsidRPr="00E4306F" w:rsidRDefault="005415D9" w:rsidP="001E083F">
      <w:pPr>
        <w:numPr>
          <w:ilvl w:val="1"/>
          <w:numId w:val="12"/>
        </w:numPr>
        <w:tabs>
          <w:tab w:val="clear" w:pos="1440"/>
          <w:tab w:val="left" w:pos="0"/>
          <w:tab w:val="left" w:pos="360"/>
        </w:tabs>
        <w:spacing w:line="276" w:lineRule="auto"/>
        <w:ind w:left="0" w:firstLine="284"/>
        <w:jc w:val="both"/>
        <w:rPr>
          <w:rFonts w:eastAsia="Calibri"/>
          <w:sz w:val="24"/>
          <w:szCs w:val="24"/>
        </w:rPr>
      </w:pPr>
      <w:r w:rsidRPr="005415D9">
        <w:rPr>
          <w:rFonts w:eastAsia="Calibri"/>
          <w:sz w:val="24"/>
          <w:szCs w:val="24"/>
        </w:rPr>
        <w:t xml:space="preserve">Банк может осуществлять публикацию информации (сообщений, статей, интервью, материалов и другой </w:t>
      </w:r>
      <w:r w:rsidRPr="005415D9">
        <w:rPr>
          <w:rFonts w:eastAsia="Calibri"/>
          <w:spacing w:val="-4"/>
          <w:sz w:val="24"/>
          <w:szCs w:val="24"/>
        </w:rPr>
        <w:t>информации) в периодических печатных изданиях</w:t>
      </w:r>
      <w:r w:rsidR="008D3CF0">
        <w:rPr>
          <w:rFonts w:eastAsia="Calibri"/>
          <w:spacing w:val="-4"/>
          <w:sz w:val="24"/>
          <w:szCs w:val="24"/>
        </w:rPr>
        <w:t>,</w:t>
      </w:r>
      <w:r w:rsidRPr="005415D9">
        <w:rPr>
          <w:rFonts w:eastAsia="Calibri"/>
          <w:spacing w:val="-4"/>
          <w:sz w:val="24"/>
          <w:szCs w:val="24"/>
        </w:rPr>
        <w:t xml:space="preserve"> </w:t>
      </w:r>
      <w:r w:rsidRPr="005415D9">
        <w:rPr>
          <w:rFonts w:eastAsia="Calibri"/>
          <w:spacing w:val="-3"/>
          <w:sz w:val="24"/>
          <w:szCs w:val="24"/>
        </w:rPr>
        <w:t>распространяемых на территории Российской Федерации.</w:t>
      </w:r>
      <w:bookmarkStart w:id="20" w:name="_Toc487129258"/>
    </w:p>
    <w:p w:rsidR="00E4306F" w:rsidRPr="00556BD4" w:rsidRDefault="00E4306F" w:rsidP="001E083F">
      <w:pPr>
        <w:pStyle w:val="a6"/>
        <w:tabs>
          <w:tab w:val="left" w:pos="709"/>
        </w:tabs>
        <w:spacing w:before="0" w:after="0" w:line="276" w:lineRule="auto"/>
        <w:ind w:left="0" w:right="0" w:firstLine="284"/>
        <w:contextualSpacing/>
        <w:jc w:val="both"/>
      </w:pPr>
      <w:r w:rsidRPr="00556BD4">
        <w:t>Банк также размещает в печатном периодическом издани</w:t>
      </w:r>
      <w:r w:rsidR="00FE0623">
        <w:t>бухгалт</w:t>
      </w:r>
      <w:r w:rsidRPr="00556BD4">
        <w:t xml:space="preserve"> информацию:</w:t>
      </w:r>
    </w:p>
    <w:p w:rsidR="00E4306F" w:rsidRPr="00556BD4" w:rsidRDefault="00E4306F" w:rsidP="00C62CA2">
      <w:pPr>
        <w:pStyle w:val="a6"/>
        <w:numPr>
          <w:ilvl w:val="1"/>
          <w:numId w:val="6"/>
        </w:numPr>
        <w:tabs>
          <w:tab w:val="clear" w:pos="1440"/>
          <w:tab w:val="left" w:pos="709"/>
        </w:tabs>
        <w:spacing w:before="0" w:after="0" w:line="276" w:lineRule="auto"/>
        <w:ind w:left="284" w:right="0" w:hanging="284"/>
        <w:contextualSpacing/>
        <w:jc w:val="both"/>
      </w:pPr>
      <w:r w:rsidRPr="00556BD4">
        <w:t>сообщение о реорганизации Банка - публикуется в срок не позднее 30 дней с даты принятия решения о реорганизации Банка;</w:t>
      </w:r>
    </w:p>
    <w:p w:rsidR="00E4306F" w:rsidRPr="00556BD4" w:rsidRDefault="00E4306F" w:rsidP="00C62CA2">
      <w:pPr>
        <w:pStyle w:val="a6"/>
        <w:numPr>
          <w:ilvl w:val="1"/>
          <w:numId w:val="6"/>
        </w:numPr>
        <w:tabs>
          <w:tab w:val="clear" w:pos="1440"/>
          <w:tab w:val="left" w:pos="709"/>
        </w:tabs>
        <w:spacing w:before="0" w:after="0" w:line="276" w:lineRule="auto"/>
        <w:ind w:left="284" w:right="0" w:hanging="284"/>
        <w:contextualSpacing/>
        <w:jc w:val="both"/>
      </w:pPr>
      <w:r w:rsidRPr="00556BD4">
        <w:t>сообщение об уменьшении уставного капитала Банка и о его новом размере – публикуется в течение 30 дней с даты принятия решения об уменьшении уставного капитала;</w:t>
      </w:r>
    </w:p>
    <w:p w:rsidR="00E4306F" w:rsidRPr="00556BD4" w:rsidRDefault="00E4306F" w:rsidP="00C62CA2">
      <w:pPr>
        <w:pStyle w:val="a6"/>
        <w:numPr>
          <w:ilvl w:val="1"/>
          <w:numId w:val="6"/>
        </w:numPr>
        <w:tabs>
          <w:tab w:val="clear" w:pos="1440"/>
          <w:tab w:val="left" w:pos="709"/>
        </w:tabs>
        <w:spacing w:before="0" w:after="0" w:line="276" w:lineRule="auto"/>
        <w:ind w:left="284" w:right="0" w:hanging="284"/>
        <w:contextualSpacing/>
        <w:jc w:val="both"/>
      </w:pPr>
      <w:r w:rsidRPr="00556BD4">
        <w:t>сообщение ликвидационной комиссии о ликвидации Банка и о порядке и сроке заявления требований его кредиторами. Этот срок не может быть менее двух месяцев с момента публикации о ликвидации.</w:t>
      </w:r>
    </w:p>
    <w:p w:rsidR="005415D9" w:rsidRPr="00556BD4" w:rsidRDefault="001778E6" w:rsidP="001E083F">
      <w:pPr>
        <w:numPr>
          <w:ilvl w:val="1"/>
          <w:numId w:val="12"/>
        </w:numPr>
        <w:tabs>
          <w:tab w:val="clear" w:pos="1440"/>
          <w:tab w:val="num" w:pos="0"/>
          <w:tab w:val="left" w:pos="360"/>
        </w:tabs>
        <w:spacing w:line="276" w:lineRule="auto"/>
        <w:ind w:left="0" w:firstLine="0"/>
        <w:jc w:val="both"/>
        <w:rPr>
          <w:rFonts w:eastAsia="Calibri"/>
          <w:sz w:val="24"/>
          <w:szCs w:val="24"/>
        </w:rPr>
      </w:pPr>
      <w:r w:rsidRPr="00556BD4">
        <w:rPr>
          <w:snapToGrid w:val="0"/>
          <w:sz w:val="24"/>
          <w:szCs w:val="24"/>
        </w:rPr>
        <w:t>В соответствии с Указанием 4</w:t>
      </w:r>
      <w:r w:rsidR="00D74C55" w:rsidRPr="00556BD4">
        <w:rPr>
          <w:snapToGrid w:val="0"/>
          <w:sz w:val="24"/>
          <w:szCs w:val="24"/>
        </w:rPr>
        <w:t>983</w:t>
      </w:r>
      <w:r w:rsidRPr="00556BD4">
        <w:rPr>
          <w:snapToGrid w:val="0"/>
          <w:sz w:val="24"/>
          <w:szCs w:val="24"/>
        </w:rPr>
        <w:t>-У</w:t>
      </w:r>
      <w:r w:rsidR="00D74C55" w:rsidRPr="00556BD4">
        <w:rPr>
          <w:snapToGrid w:val="0"/>
          <w:sz w:val="24"/>
          <w:szCs w:val="24"/>
        </w:rPr>
        <w:t xml:space="preserve"> от 27.11.2018</w:t>
      </w:r>
      <w:r w:rsidR="00F66992">
        <w:rPr>
          <w:snapToGrid w:val="0"/>
          <w:sz w:val="24"/>
          <w:szCs w:val="24"/>
        </w:rPr>
        <w:t>г.</w:t>
      </w:r>
      <w:r w:rsidRPr="00556BD4">
        <w:rPr>
          <w:snapToGrid w:val="0"/>
        </w:rPr>
        <w:t xml:space="preserve"> </w:t>
      </w:r>
      <w:r w:rsidR="005415D9" w:rsidRPr="00556BD4">
        <w:rPr>
          <w:rFonts w:eastAsia="Calibri"/>
          <w:sz w:val="24"/>
          <w:szCs w:val="24"/>
        </w:rPr>
        <w:t xml:space="preserve">в местах обслуживания физических и юридических лиц </w:t>
      </w:r>
      <w:r w:rsidR="00D74C55" w:rsidRPr="00556BD4">
        <w:rPr>
          <w:snapToGrid w:val="0"/>
          <w:sz w:val="24"/>
          <w:szCs w:val="24"/>
        </w:rPr>
        <w:t>Банк раскрывает</w:t>
      </w:r>
      <w:r w:rsidR="007C1FDB" w:rsidRPr="00556BD4">
        <w:rPr>
          <w:snapToGrid w:val="0"/>
          <w:sz w:val="24"/>
          <w:szCs w:val="24"/>
        </w:rPr>
        <w:t xml:space="preserve"> следующую информацию</w:t>
      </w:r>
      <w:r w:rsidR="00D74C55" w:rsidRPr="00556BD4">
        <w:rPr>
          <w:snapToGrid w:val="0"/>
        </w:rPr>
        <w:t>:</w:t>
      </w:r>
      <w:bookmarkEnd w:id="20"/>
    </w:p>
    <w:p w:rsidR="00D74C55" w:rsidRPr="00556BD4" w:rsidRDefault="00D74C55" w:rsidP="001E083F">
      <w:pPr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556BD4">
        <w:rPr>
          <w:sz w:val="24"/>
          <w:szCs w:val="24"/>
        </w:rPr>
        <w:t xml:space="preserve">- </w:t>
      </w:r>
      <w:r w:rsidR="009E7181" w:rsidRPr="008A6DE2">
        <w:rPr>
          <w:sz w:val="24"/>
          <w:szCs w:val="24"/>
        </w:rPr>
        <w:t>сведения</w:t>
      </w:r>
      <w:r w:rsidR="009E7181">
        <w:rPr>
          <w:sz w:val="24"/>
          <w:szCs w:val="24"/>
        </w:rPr>
        <w:t xml:space="preserve"> </w:t>
      </w:r>
      <w:r w:rsidRPr="00556BD4">
        <w:rPr>
          <w:sz w:val="24"/>
          <w:szCs w:val="24"/>
        </w:rPr>
        <w:t>об адресе сайта Банка</w:t>
      </w:r>
      <w:r w:rsidR="003529B7">
        <w:rPr>
          <w:sz w:val="24"/>
          <w:szCs w:val="24"/>
        </w:rPr>
        <w:t>,</w:t>
      </w:r>
      <w:r w:rsidRPr="00556BD4">
        <w:rPr>
          <w:sz w:val="24"/>
          <w:szCs w:val="24"/>
        </w:rPr>
        <w:t xml:space="preserve"> </w:t>
      </w:r>
      <w:r w:rsidR="007431EA">
        <w:rPr>
          <w:sz w:val="24"/>
          <w:szCs w:val="24"/>
        </w:rPr>
        <w:t>на котором размещен</w:t>
      </w:r>
      <w:r w:rsidR="002D5D66">
        <w:rPr>
          <w:sz w:val="24"/>
          <w:szCs w:val="24"/>
        </w:rPr>
        <w:t>ы</w:t>
      </w:r>
      <w:r w:rsidR="007431EA">
        <w:rPr>
          <w:sz w:val="24"/>
          <w:szCs w:val="24"/>
        </w:rPr>
        <w:t xml:space="preserve"> </w:t>
      </w:r>
      <w:r w:rsidRPr="00556BD4">
        <w:rPr>
          <w:sz w:val="24"/>
          <w:szCs w:val="24"/>
        </w:rPr>
        <w:t>годовая отчетность (промежуточная отчетность)</w:t>
      </w:r>
      <w:r w:rsidR="007431EA">
        <w:rPr>
          <w:sz w:val="24"/>
          <w:szCs w:val="24"/>
        </w:rPr>
        <w:t xml:space="preserve">, </w:t>
      </w:r>
      <w:r w:rsidR="002D5D66" w:rsidRPr="002D5D66">
        <w:rPr>
          <w:sz w:val="24"/>
          <w:szCs w:val="24"/>
        </w:rPr>
        <w:t>информация о процентных ставках по договорам банковск</w:t>
      </w:r>
      <w:r w:rsidR="002D5D66">
        <w:rPr>
          <w:sz w:val="24"/>
          <w:szCs w:val="24"/>
        </w:rPr>
        <w:t>ого вклада с физическими лицами</w:t>
      </w:r>
      <w:r w:rsidRPr="00556BD4">
        <w:rPr>
          <w:sz w:val="24"/>
          <w:szCs w:val="24"/>
        </w:rPr>
        <w:t>;</w:t>
      </w:r>
    </w:p>
    <w:p w:rsidR="001778E6" w:rsidRPr="00556BD4" w:rsidRDefault="001778E6" w:rsidP="0036473E">
      <w:pPr>
        <w:pStyle w:val="a4"/>
        <w:spacing w:line="276" w:lineRule="auto"/>
        <w:ind w:left="0" w:firstLine="425"/>
        <w:contextualSpacing/>
        <w:rPr>
          <w:szCs w:val="24"/>
        </w:rPr>
      </w:pPr>
      <w:r w:rsidRPr="00556BD4">
        <w:rPr>
          <w:szCs w:val="24"/>
        </w:rPr>
        <w:t>В местах обслуживания физических и юридических лиц Банк обеспечивает представление по их требованию:</w:t>
      </w:r>
    </w:p>
    <w:p w:rsidR="001778E6" w:rsidRPr="00556BD4" w:rsidRDefault="001778E6" w:rsidP="001E083F">
      <w:pPr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556BD4">
        <w:rPr>
          <w:sz w:val="24"/>
          <w:szCs w:val="24"/>
        </w:rPr>
        <w:t xml:space="preserve">- копий, имеющихся у </w:t>
      </w:r>
      <w:r w:rsidR="006060DF" w:rsidRPr="00556BD4">
        <w:rPr>
          <w:sz w:val="24"/>
          <w:szCs w:val="24"/>
        </w:rPr>
        <w:t>Банка</w:t>
      </w:r>
      <w:r w:rsidRPr="00556BD4">
        <w:rPr>
          <w:sz w:val="24"/>
          <w:szCs w:val="24"/>
        </w:rPr>
        <w:t xml:space="preserve"> лицензий на осуществление банковских операций и (или) иных разрешений (лицензий);</w:t>
      </w:r>
    </w:p>
    <w:p w:rsidR="001778E6" w:rsidRPr="009E7181" w:rsidRDefault="001778E6" w:rsidP="001E083F">
      <w:pPr>
        <w:autoSpaceDE w:val="0"/>
        <w:autoSpaceDN w:val="0"/>
        <w:adjustRightInd w:val="0"/>
        <w:spacing w:line="276" w:lineRule="auto"/>
        <w:contextualSpacing/>
        <w:jc w:val="both"/>
        <w:rPr>
          <w:sz w:val="24"/>
          <w:szCs w:val="24"/>
        </w:rPr>
      </w:pPr>
      <w:r w:rsidRPr="009E7181">
        <w:rPr>
          <w:sz w:val="24"/>
          <w:szCs w:val="24"/>
        </w:rPr>
        <w:lastRenderedPageBreak/>
        <w:t>- годовой отчетности за предыдущий отчетный период и промежуточной отчетности за текущий отчетный период.</w:t>
      </w:r>
    </w:p>
    <w:p w:rsidR="00A00A21" w:rsidRPr="00FB0877" w:rsidRDefault="00A00A21" w:rsidP="00A21C66">
      <w:pPr>
        <w:pStyle w:val="4"/>
        <w:numPr>
          <w:ilvl w:val="0"/>
          <w:numId w:val="4"/>
        </w:numPr>
        <w:spacing w:before="240" w:after="240" w:line="300" w:lineRule="exact"/>
        <w:ind w:left="539" w:hanging="539"/>
        <w:contextualSpacing/>
        <w:jc w:val="center"/>
        <w:rPr>
          <w:bCs/>
        </w:rPr>
      </w:pPr>
      <w:bookmarkStart w:id="21" w:name="_Toc130709016"/>
      <w:r w:rsidRPr="00FB0877">
        <w:rPr>
          <w:bCs/>
        </w:rPr>
        <w:t>Порядок предоставления информации акционерам</w:t>
      </w:r>
      <w:bookmarkEnd w:id="21"/>
    </w:p>
    <w:p w:rsidR="00F54586" w:rsidRPr="00F54586" w:rsidRDefault="00F54586" w:rsidP="00F04E69">
      <w:pPr>
        <w:pStyle w:val="a9"/>
        <w:numPr>
          <w:ilvl w:val="1"/>
          <w:numId w:val="4"/>
        </w:numPr>
        <w:spacing w:line="276" w:lineRule="auto"/>
        <w:ind w:left="0" w:firstLine="284"/>
        <w:jc w:val="both"/>
        <w:rPr>
          <w:sz w:val="24"/>
        </w:rPr>
      </w:pPr>
      <w:r w:rsidRPr="00F54586">
        <w:rPr>
          <w:sz w:val="24"/>
        </w:rPr>
        <w:t xml:space="preserve">Банк обеспечивает акционерам Банка доступ по их требованию к документам, предусмотренным пунктом 1 статьи 91 Федерального закона «Об акционерных обществах». </w:t>
      </w:r>
    </w:p>
    <w:p w:rsidR="00F54586" w:rsidRPr="00F54586" w:rsidRDefault="00F54586" w:rsidP="00F04E69">
      <w:pPr>
        <w:pStyle w:val="a9"/>
        <w:numPr>
          <w:ilvl w:val="1"/>
          <w:numId w:val="4"/>
        </w:numPr>
        <w:spacing w:line="276" w:lineRule="auto"/>
        <w:ind w:left="0" w:firstLine="284"/>
        <w:jc w:val="both"/>
        <w:rPr>
          <w:sz w:val="24"/>
        </w:rPr>
      </w:pPr>
      <w:r w:rsidRPr="00F54586">
        <w:rPr>
          <w:sz w:val="24"/>
        </w:rPr>
        <w:t>По требованию акционера (акционеров), владеющего не менее, чем одним процентов голосующих акций Банка, Банк обязан обеспечить доступ к информации и документам, предусмотренным пунктом 3 статьи 91 Федерального закона «Об акционерных обществах».</w:t>
      </w:r>
    </w:p>
    <w:p w:rsidR="00F54586" w:rsidRPr="00F54586" w:rsidRDefault="00F54586" w:rsidP="00F04E69">
      <w:pPr>
        <w:pStyle w:val="a9"/>
        <w:numPr>
          <w:ilvl w:val="1"/>
          <w:numId w:val="4"/>
        </w:numPr>
        <w:spacing w:line="276" w:lineRule="auto"/>
        <w:ind w:left="0" w:firstLine="284"/>
        <w:jc w:val="both"/>
        <w:rPr>
          <w:sz w:val="24"/>
          <w:szCs w:val="24"/>
        </w:rPr>
      </w:pPr>
      <w:r w:rsidRPr="00F54586">
        <w:rPr>
          <w:sz w:val="24"/>
          <w:szCs w:val="24"/>
        </w:rPr>
        <w:t xml:space="preserve">Банк вправе отказать в доступе к документам и информации при наличии условий, предусмотренных </w:t>
      </w:r>
      <w:r w:rsidRPr="00F54586">
        <w:rPr>
          <w:sz w:val="24"/>
        </w:rPr>
        <w:t>Федеральным законом «Об акционерных обществах».</w:t>
      </w:r>
    </w:p>
    <w:p w:rsidR="00A00A21" w:rsidRPr="00FB0877" w:rsidRDefault="008D3CF0" w:rsidP="00A21C66">
      <w:pPr>
        <w:pStyle w:val="4"/>
        <w:numPr>
          <w:ilvl w:val="0"/>
          <w:numId w:val="4"/>
        </w:numPr>
        <w:spacing w:before="240" w:after="240" w:line="300" w:lineRule="exact"/>
        <w:ind w:left="539" w:hanging="539"/>
        <w:contextualSpacing/>
        <w:jc w:val="center"/>
        <w:rPr>
          <w:bCs/>
          <w:szCs w:val="24"/>
        </w:rPr>
      </w:pPr>
      <w:bookmarkStart w:id="22" w:name="_Toc130709017"/>
      <w:r>
        <w:rPr>
          <w:bCs/>
          <w:szCs w:val="24"/>
        </w:rPr>
        <w:t xml:space="preserve"> </w:t>
      </w:r>
      <w:r w:rsidR="001D047C">
        <w:rPr>
          <w:bCs/>
          <w:szCs w:val="24"/>
        </w:rPr>
        <w:t xml:space="preserve"> </w:t>
      </w:r>
      <w:r w:rsidR="00A00A21" w:rsidRPr="00FB0877">
        <w:rPr>
          <w:bCs/>
          <w:szCs w:val="24"/>
        </w:rPr>
        <w:t xml:space="preserve">  Порядок предоставления информации членам Совета директоров</w:t>
      </w:r>
      <w:bookmarkEnd w:id="22"/>
    </w:p>
    <w:p w:rsidR="00A00A21" w:rsidRPr="00FB0877" w:rsidRDefault="008D3CF0" w:rsidP="001E083F">
      <w:pPr>
        <w:spacing w:line="276" w:lineRule="auto"/>
        <w:ind w:firstLine="284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A00A21" w:rsidRPr="00FB0877">
        <w:rPr>
          <w:b/>
          <w:sz w:val="24"/>
          <w:szCs w:val="24"/>
        </w:rPr>
        <w:t>.1.</w:t>
      </w:r>
      <w:r w:rsidR="00A00A21" w:rsidRPr="00FB0877">
        <w:rPr>
          <w:sz w:val="24"/>
          <w:szCs w:val="24"/>
        </w:rPr>
        <w:tab/>
        <w:t>Члены Совета Директоров Банка обеспечиваются всей информацией, необходимой для исполнения их обязанностей.</w:t>
      </w:r>
    </w:p>
    <w:p w:rsidR="00A00A21" w:rsidRPr="00FB0877" w:rsidRDefault="008D3CF0" w:rsidP="001E083F">
      <w:pPr>
        <w:spacing w:line="276" w:lineRule="auto"/>
        <w:ind w:firstLine="284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A00A21" w:rsidRPr="00FB0877">
        <w:rPr>
          <w:b/>
          <w:sz w:val="24"/>
          <w:szCs w:val="24"/>
        </w:rPr>
        <w:t>.2.</w:t>
      </w:r>
      <w:r w:rsidR="00A00A21" w:rsidRPr="00FB0877">
        <w:rPr>
          <w:sz w:val="24"/>
          <w:szCs w:val="24"/>
        </w:rPr>
        <w:tab/>
        <w:t>Должностные лица и работник</w:t>
      </w:r>
      <w:r w:rsidR="00B03ACF" w:rsidRPr="00FB0877">
        <w:rPr>
          <w:sz w:val="24"/>
          <w:szCs w:val="24"/>
        </w:rPr>
        <w:t>и</w:t>
      </w:r>
      <w:r w:rsidR="00A00A21" w:rsidRPr="00FB0877">
        <w:rPr>
          <w:sz w:val="24"/>
          <w:szCs w:val="24"/>
        </w:rPr>
        <w:t xml:space="preserve"> структурных подразделений Банка обязаны своевременно предоставлять полную и достоверную информацию по вопросам повестки дня заседаний Совета Директоров и по запросам Председателя Совета Директоров. </w:t>
      </w:r>
    </w:p>
    <w:p w:rsidR="000025D2" w:rsidRDefault="008D3CF0" w:rsidP="00961EEE">
      <w:pPr>
        <w:spacing w:line="276" w:lineRule="auto"/>
        <w:ind w:firstLine="284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A00A21" w:rsidRPr="00FB0877">
        <w:rPr>
          <w:b/>
          <w:sz w:val="24"/>
          <w:szCs w:val="24"/>
        </w:rPr>
        <w:t>.3.</w:t>
      </w:r>
      <w:r w:rsidR="00A00A21" w:rsidRPr="00FB0877">
        <w:rPr>
          <w:sz w:val="24"/>
          <w:szCs w:val="24"/>
        </w:rPr>
        <w:tab/>
        <w:t xml:space="preserve">Информация, поступающая по запросам членов Совета Директоров, предоставляется им </w:t>
      </w:r>
      <w:r w:rsidR="0018411E" w:rsidRPr="00FB0877">
        <w:rPr>
          <w:sz w:val="24"/>
          <w:szCs w:val="24"/>
        </w:rPr>
        <w:t>Председател</w:t>
      </w:r>
      <w:r w:rsidR="00B03ACF" w:rsidRPr="00FB0877">
        <w:rPr>
          <w:sz w:val="24"/>
          <w:szCs w:val="24"/>
        </w:rPr>
        <w:t>ем</w:t>
      </w:r>
      <w:r w:rsidR="0018411E" w:rsidRPr="00FB0877">
        <w:rPr>
          <w:sz w:val="24"/>
          <w:szCs w:val="24"/>
        </w:rPr>
        <w:t xml:space="preserve"> Правления Банка или его заместител</w:t>
      </w:r>
      <w:r w:rsidR="00B03ACF" w:rsidRPr="00FB0877">
        <w:rPr>
          <w:sz w:val="24"/>
          <w:szCs w:val="24"/>
        </w:rPr>
        <w:t>ями</w:t>
      </w:r>
      <w:r w:rsidR="0018411E" w:rsidRPr="00FB0877">
        <w:rPr>
          <w:sz w:val="24"/>
          <w:szCs w:val="24"/>
        </w:rPr>
        <w:t>.</w:t>
      </w:r>
    </w:p>
    <w:p w:rsidR="009236CC" w:rsidRPr="005E1BD4" w:rsidRDefault="000025D2" w:rsidP="009236CC">
      <w:pPr>
        <w:pStyle w:val="4"/>
        <w:numPr>
          <w:ilvl w:val="0"/>
          <w:numId w:val="4"/>
        </w:numPr>
        <w:spacing w:before="240" w:after="240" w:line="300" w:lineRule="exact"/>
        <w:contextualSpacing/>
        <w:jc w:val="center"/>
      </w:pPr>
      <w:r>
        <w:rPr>
          <w:bCs/>
        </w:rPr>
        <w:t xml:space="preserve">   </w:t>
      </w:r>
      <w:r w:rsidRPr="005E1BD4">
        <w:rPr>
          <w:bCs/>
        </w:rPr>
        <w:t xml:space="preserve">Порядок </w:t>
      </w:r>
      <w:r w:rsidRPr="005E1BD4">
        <w:t>предоставления сведений о квал</w:t>
      </w:r>
      <w:r w:rsidR="00941C4C" w:rsidRPr="005E1BD4">
        <w:t>ификации и опыте работы членов С</w:t>
      </w:r>
      <w:r w:rsidRPr="005E1BD4">
        <w:t xml:space="preserve">овета директоров, </w:t>
      </w:r>
      <w:r w:rsidR="00A05C40" w:rsidRPr="005E1BD4">
        <w:t>Председателя Правления</w:t>
      </w:r>
      <w:r w:rsidRPr="005E1BD4">
        <w:t xml:space="preserve">, </w:t>
      </w:r>
      <w:r w:rsidR="00C9771B" w:rsidRPr="005E1BD4">
        <w:t>Заместителей Председателя Правления – членов Правления</w:t>
      </w:r>
      <w:r w:rsidR="00094E53" w:rsidRPr="005E1BD4">
        <w:t>, Главного бухгалтера, З</w:t>
      </w:r>
      <w:r w:rsidRPr="005E1BD4">
        <w:t>аместителе</w:t>
      </w:r>
      <w:r w:rsidR="00094E53" w:rsidRPr="005E1BD4">
        <w:t>й Г</w:t>
      </w:r>
      <w:r w:rsidRPr="005E1BD4">
        <w:t>лавного бухгалтера</w:t>
      </w:r>
    </w:p>
    <w:p w:rsidR="000025D2" w:rsidRPr="005E1BD4" w:rsidRDefault="00961EEE" w:rsidP="009236CC">
      <w:pPr>
        <w:pStyle w:val="a4"/>
        <w:numPr>
          <w:ilvl w:val="1"/>
          <w:numId w:val="4"/>
        </w:numPr>
        <w:tabs>
          <w:tab w:val="clear" w:pos="142"/>
        </w:tabs>
        <w:spacing w:line="276" w:lineRule="auto"/>
        <w:ind w:firstLine="142"/>
        <w:contextualSpacing/>
      </w:pPr>
      <w:r w:rsidRPr="005E1BD4">
        <w:rPr>
          <w:lang w:val="ru-RU"/>
        </w:rPr>
        <w:t>В случае происхождения изменений в ранее предоставленной и (или) раскрытой на официальном сайте Банка информации о квалифи</w:t>
      </w:r>
      <w:r w:rsidR="00941C4C" w:rsidRPr="005E1BD4">
        <w:rPr>
          <w:lang w:val="ru-RU"/>
        </w:rPr>
        <w:t>кации и об опыте работе членов С</w:t>
      </w:r>
      <w:r w:rsidRPr="005E1BD4">
        <w:rPr>
          <w:lang w:val="ru-RU"/>
        </w:rPr>
        <w:t xml:space="preserve">овета директоров Банка, </w:t>
      </w:r>
      <w:r w:rsidR="00941C4C" w:rsidRPr="005E1BD4">
        <w:rPr>
          <w:lang w:val="ru-RU"/>
        </w:rPr>
        <w:t>Председателя Правления</w:t>
      </w:r>
      <w:r w:rsidRPr="005E1BD4">
        <w:rPr>
          <w:lang w:val="ru-RU"/>
        </w:rPr>
        <w:t xml:space="preserve">, </w:t>
      </w:r>
      <w:r w:rsidR="00C9771B" w:rsidRPr="005E1BD4">
        <w:rPr>
          <w:lang w:val="ru-RU"/>
        </w:rPr>
        <w:t>Заместителей Председателя Правления – членов Правления</w:t>
      </w:r>
      <w:r w:rsidR="00094E53" w:rsidRPr="005E1BD4">
        <w:rPr>
          <w:lang w:val="ru-RU"/>
        </w:rPr>
        <w:t>, Главного бухгалтера, З</w:t>
      </w:r>
      <w:r w:rsidRPr="005E1BD4">
        <w:rPr>
          <w:lang w:val="ru-RU"/>
        </w:rPr>
        <w:t>амес</w:t>
      </w:r>
      <w:r w:rsidR="00094E53" w:rsidRPr="005E1BD4">
        <w:rPr>
          <w:lang w:val="ru-RU"/>
        </w:rPr>
        <w:t>тителей Г</w:t>
      </w:r>
      <w:r w:rsidR="00CA7C2F" w:rsidRPr="005E1BD4">
        <w:rPr>
          <w:lang w:val="ru-RU"/>
        </w:rPr>
        <w:t xml:space="preserve">лавного бухгалтера, </w:t>
      </w:r>
      <w:r w:rsidRPr="005E1BD4">
        <w:rPr>
          <w:lang w:val="ru-RU"/>
        </w:rPr>
        <w:t>указанные лица, незамедлительно уведомляют Банк о таких изменениях. Уведомление о произошедших изменениях может быть направлено в Банк в письменном виде или сообщено устно с предоставлением копий подтверждающих документов.</w:t>
      </w:r>
    </w:p>
    <w:p w:rsidR="00961EEE" w:rsidRPr="005E1BD4" w:rsidRDefault="009236CC" w:rsidP="009236CC">
      <w:pPr>
        <w:pStyle w:val="a4"/>
        <w:numPr>
          <w:ilvl w:val="1"/>
          <w:numId w:val="4"/>
        </w:numPr>
        <w:tabs>
          <w:tab w:val="clear" w:pos="142"/>
        </w:tabs>
        <w:spacing w:line="276" w:lineRule="auto"/>
        <w:ind w:firstLine="142"/>
        <w:contextualSpacing/>
      </w:pPr>
      <w:r w:rsidRPr="005E1BD4">
        <w:rPr>
          <w:lang w:val="ru-RU"/>
        </w:rPr>
        <w:t xml:space="preserve">Банк ежегодно проводит мониторинг актуальности указанной </w:t>
      </w:r>
      <w:r w:rsidR="00941C4C" w:rsidRPr="005E1BD4">
        <w:rPr>
          <w:lang w:val="ru-RU"/>
        </w:rPr>
        <w:t>информации путем опроса членов С</w:t>
      </w:r>
      <w:r w:rsidRPr="005E1BD4">
        <w:rPr>
          <w:lang w:val="ru-RU"/>
        </w:rPr>
        <w:t xml:space="preserve">овета директоров Банка, </w:t>
      </w:r>
      <w:r w:rsidR="00941C4C" w:rsidRPr="005E1BD4">
        <w:rPr>
          <w:lang w:val="ru-RU"/>
        </w:rPr>
        <w:t>Председателя Правления</w:t>
      </w:r>
      <w:r w:rsidRPr="005E1BD4">
        <w:rPr>
          <w:lang w:val="ru-RU"/>
        </w:rPr>
        <w:t xml:space="preserve">, </w:t>
      </w:r>
      <w:r w:rsidR="004F1F90" w:rsidRPr="005E1BD4">
        <w:rPr>
          <w:lang w:val="ru-RU"/>
        </w:rPr>
        <w:t>Заместителей Председателя Правления – членов Правления,</w:t>
      </w:r>
      <w:r w:rsidR="00094E53" w:rsidRPr="005E1BD4">
        <w:rPr>
          <w:lang w:val="ru-RU"/>
        </w:rPr>
        <w:t xml:space="preserve"> Главного бухгалтера, Заместителей Г</w:t>
      </w:r>
      <w:r w:rsidRPr="005E1BD4">
        <w:rPr>
          <w:lang w:val="ru-RU"/>
        </w:rPr>
        <w:t>лавного бухгалтера, а также путем получения сведений из открытых официальных источников.</w:t>
      </w:r>
    </w:p>
    <w:p w:rsidR="000025D2" w:rsidRPr="005E1BD4" w:rsidRDefault="000E330A" w:rsidP="009236CC">
      <w:pPr>
        <w:pStyle w:val="a4"/>
        <w:numPr>
          <w:ilvl w:val="1"/>
          <w:numId w:val="4"/>
        </w:numPr>
        <w:tabs>
          <w:tab w:val="clear" w:pos="142"/>
        </w:tabs>
        <w:spacing w:line="276" w:lineRule="auto"/>
        <w:ind w:firstLine="142"/>
        <w:contextualSpacing/>
      </w:pPr>
      <w:r w:rsidRPr="005E1BD4">
        <w:rPr>
          <w:lang w:val="ru-RU"/>
        </w:rPr>
        <w:t>Банк доводит до членов С</w:t>
      </w:r>
      <w:r w:rsidR="00A61548" w:rsidRPr="005E1BD4">
        <w:rPr>
          <w:lang w:val="ru-RU"/>
        </w:rPr>
        <w:t>овета директоров Банка, а также лиц</w:t>
      </w:r>
      <w:r w:rsidR="0067560B">
        <w:rPr>
          <w:lang w:val="ru-RU"/>
        </w:rPr>
        <w:t>,</w:t>
      </w:r>
      <w:r w:rsidRPr="005E1BD4">
        <w:rPr>
          <w:lang w:val="ru-RU"/>
        </w:rPr>
        <w:t xml:space="preserve"> выдвинутых для избрания в С</w:t>
      </w:r>
      <w:r w:rsidR="009236CC" w:rsidRPr="005E1BD4">
        <w:rPr>
          <w:lang w:val="ru-RU"/>
        </w:rPr>
        <w:t>овет д</w:t>
      </w:r>
      <w:r w:rsidR="001042EC" w:rsidRPr="005E1BD4">
        <w:rPr>
          <w:lang w:val="ru-RU"/>
        </w:rPr>
        <w:t xml:space="preserve">иректоров, </w:t>
      </w:r>
      <w:r w:rsidRPr="005E1BD4">
        <w:rPr>
          <w:lang w:val="ru-RU"/>
        </w:rPr>
        <w:t>Председателя Правления, Заместителей Председателя Правления – членов Правления</w:t>
      </w:r>
      <w:r w:rsidR="00094E53" w:rsidRPr="005E1BD4">
        <w:rPr>
          <w:lang w:val="ru-RU"/>
        </w:rPr>
        <w:t>, Главного бухгалтера, Заместителей Г</w:t>
      </w:r>
      <w:r w:rsidR="009236CC" w:rsidRPr="005E1BD4">
        <w:rPr>
          <w:lang w:val="ru-RU"/>
        </w:rPr>
        <w:t>л</w:t>
      </w:r>
      <w:r w:rsidRPr="005E1BD4">
        <w:rPr>
          <w:lang w:val="ru-RU"/>
        </w:rPr>
        <w:t xml:space="preserve">авного бухгалтера требование о </w:t>
      </w:r>
      <w:r w:rsidR="009236CC" w:rsidRPr="005E1BD4">
        <w:rPr>
          <w:lang w:val="ru-RU"/>
        </w:rPr>
        <w:t>необходимости ежегодного обновлении раскрываемой информации путем размещения настоящего Положения на официальном сайте Банка.</w:t>
      </w:r>
    </w:p>
    <w:p w:rsidR="00A00A21" w:rsidRPr="00E54C64" w:rsidRDefault="00A00A21" w:rsidP="00A21C66">
      <w:pPr>
        <w:pStyle w:val="4"/>
        <w:numPr>
          <w:ilvl w:val="0"/>
          <w:numId w:val="4"/>
        </w:numPr>
        <w:spacing w:before="240" w:after="240" w:line="300" w:lineRule="exact"/>
        <w:ind w:left="357" w:hanging="357"/>
        <w:contextualSpacing/>
        <w:jc w:val="center"/>
        <w:rPr>
          <w:bCs/>
        </w:rPr>
      </w:pPr>
      <w:bookmarkStart w:id="23" w:name="_Toc130709022"/>
      <w:r w:rsidRPr="00E54C64">
        <w:rPr>
          <w:bCs/>
        </w:rPr>
        <w:t xml:space="preserve">   Заключительные положения</w:t>
      </w:r>
      <w:bookmarkEnd w:id="23"/>
    </w:p>
    <w:p w:rsidR="00A00A21" w:rsidRPr="00E54C64" w:rsidRDefault="00A00A21" w:rsidP="001E083F">
      <w:pPr>
        <w:pStyle w:val="a4"/>
        <w:numPr>
          <w:ilvl w:val="1"/>
          <w:numId w:val="4"/>
        </w:numPr>
        <w:tabs>
          <w:tab w:val="left" w:pos="993"/>
        </w:tabs>
        <w:spacing w:line="276" w:lineRule="auto"/>
        <w:ind w:left="0" w:firstLine="284"/>
        <w:contextualSpacing/>
      </w:pPr>
      <w:r w:rsidRPr="00E54C64">
        <w:t xml:space="preserve">Совет Директоров вправе запрашивать информацию о соблюдении настоящего Положения у </w:t>
      </w:r>
      <w:r w:rsidR="0086337F">
        <w:t>исполнительных органов</w:t>
      </w:r>
      <w:r w:rsidRPr="00E54C64">
        <w:t xml:space="preserve"> (Председателя Правления или Правления) Банка.</w:t>
      </w:r>
    </w:p>
    <w:p w:rsidR="00A00A21" w:rsidRPr="00E54C64" w:rsidRDefault="00A00A21" w:rsidP="001E083F">
      <w:pPr>
        <w:pStyle w:val="a4"/>
        <w:numPr>
          <w:ilvl w:val="1"/>
          <w:numId w:val="4"/>
        </w:numPr>
        <w:tabs>
          <w:tab w:val="left" w:pos="993"/>
        </w:tabs>
        <w:spacing w:line="276" w:lineRule="auto"/>
        <w:ind w:left="0" w:firstLine="284"/>
        <w:contextualSpacing/>
      </w:pPr>
      <w:r w:rsidRPr="00E54C64">
        <w:lastRenderedPageBreak/>
        <w:t>Правление Банка обеспечивает соблюдение режима конфиденциальности в целях защиты банковской, служебной и коммерческой тайны, предотвращения возможного ущерба от разглашения или несанкционированной утечки конфиденциальной информации.</w:t>
      </w:r>
    </w:p>
    <w:p w:rsidR="00A00A21" w:rsidRPr="00E54C64" w:rsidRDefault="00A00A21" w:rsidP="001E083F">
      <w:pPr>
        <w:pStyle w:val="a4"/>
        <w:numPr>
          <w:ilvl w:val="1"/>
          <w:numId w:val="4"/>
        </w:numPr>
        <w:tabs>
          <w:tab w:val="left" w:pos="993"/>
        </w:tabs>
        <w:spacing w:line="276" w:lineRule="auto"/>
        <w:ind w:left="0" w:firstLine="284"/>
        <w:contextualSpacing/>
      </w:pPr>
      <w:r w:rsidRPr="00E54C64">
        <w:t>Члены Совета Директоров, должностные лица Банка несут ответственность за соблюдение настоящего Положения.</w:t>
      </w:r>
    </w:p>
    <w:p w:rsidR="009C26A3" w:rsidRPr="001C0519" w:rsidRDefault="00A00A21" w:rsidP="001C0519">
      <w:pPr>
        <w:pStyle w:val="a4"/>
        <w:numPr>
          <w:ilvl w:val="1"/>
          <w:numId w:val="4"/>
        </w:numPr>
        <w:tabs>
          <w:tab w:val="left" w:pos="993"/>
        </w:tabs>
        <w:spacing w:line="276" w:lineRule="auto"/>
        <w:ind w:left="0" w:firstLine="284"/>
        <w:contextualSpacing/>
      </w:pPr>
      <w:r w:rsidRPr="00E54C64">
        <w:t>Если в результате изменения законодательных и нормативных актов Российской Федерации отдельные статьи настоящего Положения вступают в противоречие с законодательными актами, они утрачивают силу и до момента внесения изменений в Положение действуют непосредственно нормы закона и нормативные акты Российской Федерации.</w:t>
      </w:r>
      <w:r w:rsidR="00FC7F2E" w:rsidRPr="001C0519">
        <w:rPr>
          <w:lang w:val="ru-RU"/>
        </w:rPr>
        <w:t xml:space="preserve"> </w:t>
      </w:r>
    </w:p>
    <w:sectPr w:rsidR="009C26A3" w:rsidRPr="001C0519" w:rsidSect="009172A0">
      <w:footerReference w:type="default" r:id="rId11"/>
      <w:pgSz w:w="11906" w:h="16838"/>
      <w:pgMar w:top="680" w:right="68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35D" w:rsidRDefault="0079735D" w:rsidP="001E083F">
      <w:r>
        <w:separator/>
      </w:r>
    </w:p>
  </w:endnote>
  <w:endnote w:type="continuationSeparator" w:id="0">
    <w:p w:rsidR="0079735D" w:rsidRDefault="0079735D" w:rsidP="001E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ature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2449165"/>
      <w:docPartObj>
        <w:docPartGallery w:val="Page Numbers (Bottom of Page)"/>
        <w:docPartUnique/>
      </w:docPartObj>
    </w:sdtPr>
    <w:sdtEndPr/>
    <w:sdtContent>
      <w:p w:rsidR="001E083F" w:rsidRDefault="001E083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C47">
          <w:rPr>
            <w:noProof/>
          </w:rPr>
          <w:t>12</w:t>
        </w:r>
        <w:r>
          <w:fldChar w:fldCharType="end"/>
        </w:r>
      </w:p>
    </w:sdtContent>
  </w:sdt>
  <w:p w:rsidR="001E083F" w:rsidRDefault="001E083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35D" w:rsidRDefault="0079735D" w:rsidP="001E083F">
      <w:r>
        <w:separator/>
      </w:r>
    </w:p>
  </w:footnote>
  <w:footnote w:type="continuationSeparator" w:id="0">
    <w:p w:rsidR="0079735D" w:rsidRDefault="0079735D" w:rsidP="001E0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94D7F"/>
    <w:multiLevelType w:val="multilevel"/>
    <w:tmpl w:val="856A9E8C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63E03C6"/>
    <w:multiLevelType w:val="multilevel"/>
    <w:tmpl w:val="E40EAFB0"/>
    <w:lvl w:ilvl="0">
      <w:start w:val="9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10.%2.%3."/>
      <w:lvlJc w:val="left"/>
      <w:pPr>
        <w:tabs>
          <w:tab w:val="num" w:pos="1077"/>
        </w:tabs>
        <w:ind w:left="35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168B070E"/>
    <w:multiLevelType w:val="hybridMultilevel"/>
    <w:tmpl w:val="95021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56C4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ahoma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1629D32">
      <w:start w:val="2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9C3D2A"/>
    <w:multiLevelType w:val="hybridMultilevel"/>
    <w:tmpl w:val="A8F65E5E"/>
    <w:lvl w:ilvl="0" w:tplc="F758B40A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  <w:strike w:val="0"/>
      </w:rPr>
    </w:lvl>
    <w:lvl w:ilvl="1" w:tplc="7CF091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strike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7A05D8"/>
    <w:multiLevelType w:val="hybridMultilevel"/>
    <w:tmpl w:val="9ED4A54A"/>
    <w:lvl w:ilvl="0" w:tplc="79A8B2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14815"/>
    <w:multiLevelType w:val="hybridMultilevel"/>
    <w:tmpl w:val="481CB08C"/>
    <w:lvl w:ilvl="0" w:tplc="79A8B27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F02FC6"/>
    <w:multiLevelType w:val="hybridMultilevel"/>
    <w:tmpl w:val="F4A877B4"/>
    <w:lvl w:ilvl="0" w:tplc="E3BEB060">
      <w:start w:val="1"/>
      <w:numFmt w:val="bullet"/>
      <w:lvlText w:val=""/>
      <w:lvlJc w:val="left"/>
      <w:pPr>
        <w:ind w:left="13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7">
    <w:nsid w:val="290C5926"/>
    <w:multiLevelType w:val="multilevel"/>
    <w:tmpl w:val="F9EED5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35F52E1D"/>
    <w:multiLevelType w:val="multilevel"/>
    <w:tmpl w:val="489AC8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A237E19"/>
    <w:multiLevelType w:val="multilevel"/>
    <w:tmpl w:val="D5C44F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"/>
        </w:tabs>
        <w:ind w:left="142" w:firstLine="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462B1EE0"/>
    <w:multiLevelType w:val="hybridMultilevel"/>
    <w:tmpl w:val="74F69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12A0C"/>
    <w:multiLevelType w:val="hybridMultilevel"/>
    <w:tmpl w:val="89A64344"/>
    <w:lvl w:ilvl="0" w:tplc="55EA47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/>
      </w:rPr>
    </w:lvl>
    <w:lvl w:ilvl="1" w:tplc="94DAD41C">
      <w:start w:val="1"/>
      <w:numFmt w:val="bullet"/>
      <w:lvlText w:val=""/>
      <w:lvlJc w:val="left"/>
      <w:pPr>
        <w:tabs>
          <w:tab w:val="num" w:pos="3060"/>
        </w:tabs>
        <w:ind w:left="1080" w:firstLine="0"/>
      </w:pPr>
      <w:rPr>
        <w:rFonts w:ascii="Symbol" w:hAnsi="Symbol" w:hint="default"/>
        <w:b w:val="0"/>
      </w:rPr>
    </w:lvl>
    <w:lvl w:ilvl="2" w:tplc="1868AF74">
      <w:start w:val="1"/>
      <w:numFmt w:val="decimal"/>
      <w:lvlText w:val="%3)"/>
      <w:lvlJc w:val="left"/>
      <w:pPr>
        <w:tabs>
          <w:tab w:val="num" w:pos="3060"/>
        </w:tabs>
        <w:ind w:left="1080" w:firstLine="0"/>
      </w:pPr>
      <w:rPr>
        <w:rFonts w:cs="Tahoma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A86715"/>
    <w:multiLevelType w:val="hybridMultilevel"/>
    <w:tmpl w:val="DC84381E"/>
    <w:lvl w:ilvl="0" w:tplc="04190001">
      <w:start w:val="1"/>
      <w:numFmt w:val="bullet"/>
      <w:lvlText w:val=""/>
      <w:lvlJc w:val="left"/>
      <w:pPr>
        <w:tabs>
          <w:tab w:val="num" w:pos="2340"/>
        </w:tabs>
        <w:ind w:left="360" w:firstLine="0"/>
      </w:pPr>
      <w:rPr>
        <w:rFonts w:ascii="Symbol" w:hAnsi="Symbol" w:hint="default"/>
      </w:rPr>
    </w:lvl>
    <w:lvl w:ilvl="1" w:tplc="A8343DF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D564CF"/>
    <w:multiLevelType w:val="hybridMultilevel"/>
    <w:tmpl w:val="40EE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0466B7"/>
    <w:multiLevelType w:val="hybridMultilevel"/>
    <w:tmpl w:val="78748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2042D"/>
    <w:multiLevelType w:val="hybridMultilevel"/>
    <w:tmpl w:val="D6D42898"/>
    <w:lvl w:ilvl="0" w:tplc="DAACBB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/>
      </w:rPr>
    </w:lvl>
    <w:lvl w:ilvl="1" w:tplc="F9C225B8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cs="Tahoma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D47E08">
      <w:start w:val="2"/>
      <w:numFmt w:val="decimal"/>
      <w:lvlText w:val="%4)"/>
      <w:lvlJc w:val="left"/>
      <w:pPr>
        <w:tabs>
          <w:tab w:val="num" w:pos="4500"/>
        </w:tabs>
        <w:ind w:left="2520" w:firstLine="0"/>
      </w:pPr>
      <w:rPr>
        <w:rFonts w:cs="Tahoma"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163EA3"/>
    <w:multiLevelType w:val="hybridMultilevel"/>
    <w:tmpl w:val="6A326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B29C6"/>
    <w:multiLevelType w:val="hybridMultilevel"/>
    <w:tmpl w:val="B6069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60176E"/>
    <w:multiLevelType w:val="hybridMultilevel"/>
    <w:tmpl w:val="126AAA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B375D4"/>
    <w:multiLevelType w:val="hybridMultilevel"/>
    <w:tmpl w:val="33CA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7B5B2C"/>
    <w:multiLevelType w:val="hybridMultilevel"/>
    <w:tmpl w:val="D272EDB2"/>
    <w:lvl w:ilvl="0" w:tplc="55EA47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/>
      </w:rPr>
    </w:lvl>
    <w:lvl w:ilvl="1" w:tplc="04190017">
      <w:start w:val="1"/>
      <w:numFmt w:val="lowerLetter"/>
      <w:lvlText w:val="%2)"/>
      <w:lvlJc w:val="left"/>
      <w:pPr>
        <w:tabs>
          <w:tab w:val="num" w:pos="3060"/>
        </w:tabs>
        <w:ind w:left="1080" w:firstLine="0"/>
      </w:pPr>
      <w:rPr>
        <w:rFonts w:hint="default"/>
        <w:b w:val="0"/>
      </w:rPr>
    </w:lvl>
    <w:lvl w:ilvl="2" w:tplc="84529D66">
      <w:start w:val="1"/>
      <w:numFmt w:val="decimal"/>
      <w:lvlText w:val="%3)"/>
      <w:lvlJc w:val="left"/>
      <w:pPr>
        <w:tabs>
          <w:tab w:val="num" w:pos="3060"/>
        </w:tabs>
        <w:ind w:left="1080" w:firstLine="0"/>
      </w:pPr>
      <w:rPr>
        <w:rFonts w:cs="Tahoma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0478BD"/>
    <w:multiLevelType w:val="hybridMultilevel"/>
    <w:tmpl w:val="D5301070"/>
    <w:lvl w:ilvl="0" w:tplc="86C481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BB69B94">
      <w:start w:val="3"/>
      <w:numFmt w:val="decimal"/>
      <w:lvlText w:val="%2."/>
      <w:lvlJc w:val="left"/>
      <w:pPr>
        <w:tabs>
          <w:tab w:val="num" w:pos="0"/>
        </w:tabs>
        <w:ind w:left="1647" w:hanging="1647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2">
    <w:nsid w:val="6A2F65C3"/>
    <w:multiLevelType w:val="hybridMultilevel"/>
    <w:tmpl w:val="A75C217E"/>
    <w:lvl w:ilvl="0" w:tplc="4C7A6708">
      <w:start w:val="1"/>
      <w:numFmt w:val="decimal"/>
      <w:lvlText w:val="%1)"/>
      <w:lvlJc w:val="left"/>
      <w:pPr>
        <w:tabs>
          <w:tab w:val="num" w:pos="360"/>
        </w:tabs>
        <w:ind w:left="2007" w:hanging="1647"/>
      </w:pPr>
      <w:rPr>
        <w:rFonts w:ascii="Times New Roman" w:eastAsia="Times New Roman" w:hAnsi="Times New Roman" w:cs="Times New Roman"/>
        <w:b w:val="0"/>
      </w:rPr>
    </w:lvl>
    <w:lvl w:ilvl="1" w:tplc="1BC813A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28C8D9E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Calibri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A40378"/>
    <w:multiLevelType w:val="hybridMultilevel"/>
    <w:tmpl w:val="988E0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21"/>
  </w:num>
  <w:num w:numId="10">
    <w:abstractNumId w:val="11"/>
  </w:num>
  <w:num w:numId="11">
    <w:abstractNumId w:val="15"/>
  </w:num>
  <w:num w:numId="12">
    <w:abstractNumId w:val="22"/>
  </w:num>
  <w:num w:numId="13">
    <w:abstractNumId w:val="23"/>
  </w:num>
  <w:num w:numId="14">
    <w:abstractNumId w:val="12"/>
  </w:num>
  <w:num w:numId="15">
    <w:abstractNumId w:val="18"/>
  </w:num>
  <w:num w:numId="16">
    <w:abstractNumId w:val="14"/>
  </w:num>
  <w:num w:numId="17">
    <w:abstractNumId w:val="17"/>
  </w:num>
  <w:num w:numId="18">
    <w:abstractNumId w:val="20"/>
  </w:num>
  <w:num w:numId="19">
    <w:abstractNumId w:val="2"/>
  </w:num>
  <w:num w:numId="20">
    <w:abstractNumId w:val="19"/>
  </w:num>
  <w:num w:numId="21">
    <w:abstractNumId w:val="13"/>
  </w:num>
  <w:num w:numId="22">
    <w:abstractNumId w:val="6"/>
  </w:num>
  <w:num w:numId="23">
    <w:abstractNumId w:val="10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21"/>
    <w:rsid w:val="000025D2"/>
    <w:rsid w:val="00007520"/>
    <w:rsid w:val="0002132F"/>
    <w:rsid w:val="000324CD"/>
    <w:rsid w:val="00034393"/>
    <w:rsid w:val="00043DF0"/>
    <w:rsid w:val="00053E49"/>
    <w:rsid w:val="00060D1D"/>
    <w:rsid w:val="00067396"/>
    <w:rsid w:val="000709AF"/>
    <w:rsid w:val="00075B7D"/>
    <w:rsid w:val="00080AEC"/>
    <w:rsid w:val="00084833"/>
    <w:rsid w:val="00087493"/>
    <w:rsid w:val="00092E15"/>
    <w:rsid w:val="00094E53"/>
    <w:rsid w:val="00096C2F"/>
    <w:rsid w:val="00097758"/>
    <w:rsid w:val="000A6822"/>
    <w:rsid w:val="000A716A"/>
    <w:rsid w:val="000C4306"/>
    <w:rsid w:val="000C5B4B"/>
    <w:rsid w:val="000E0767"/>
    <w:rsid w:val="000E330A"/>
    <w:rsid w:val="000F2A4A"/>
    <w:rsid w:val="000F3D33"/>
    <w:rsid w:val="00102703"/>
    <w:rsid w:val="001042EC"/>
    <w:rsid w:val="0011099C"/>
    <w:rsid w:val="001217B0"/>
    <w:rsid w:val="00126804"/>
    <w:rsid w:val="0013002F"/>
    <w:rsid w:val="0013115D"/>
    <w:rsid w:val="001533B4"/>
    <w:rsid w:val="00174511"/>
    <w:rsid w:val="001778E6"/>
    <w:rsid w:val="0018017E"/>
    <w:rsid w:val="0018411E"/>
    <w:rsid w:val="00186FA6"/>
    <w:rsid w:val="001A62D4"/>
    <w:rsid w:val="001A69CC"/>
    <w:rsid w:val="001A7E36"/>
    <w:rsid w:val="001C0519"/>
    <w:rsid w:val="001D047C"/>
    <w:rsid w:val="001E083F"/>
    <w:rsid w:val="001F145F"/>
    <w:rsid w:val="002210F0"/>
    <w:rsid w:val="002237BA"/>
    <w:rsid w:val="00226033"/>
    <w:rsid w:val="00226C91"/>
    <w:rsid w:val="00244E08"/>
    <w:rsid w:val="00255F25"/>
    <w:rsid w:val="00257AAD"/>
    <w:rsid w:val="002618D4"/>
    <w:rsid w:val="00266A61"/>
    <w:rsid w:val="00272D67"/>
    <w:rsid w:val="002757CC"/>
    <w:rsid w:val="00280BE7"/>
    <w:rsid w:val="002940F0"/>
    <w:rsid w:val="002A0308"/>
    <w:rsid w:val="002A2E42"/>
    <w:rsid w:val="002A49CE"/>
    <w:rsid w:val="002B3B58"/>
    <w:rsid w:val="002B663B"/>
    <w:rsid w:val="002D5D66"/>
    <w:rsid w:val="00306E6C"/>
    <w:rsid w:val="00316901"/>
    <w:rsid w:val="0034391C"/>
    <w:rsid w:val="003529B7"/>
    <w:rsid w:val="003560A9"/>
    <w:rsid w:val="003563A3"/>
    <w:rsid w:val="0036473E"/>
    <w:rsid w:val="00376914"/>
    <w:rsid w:val="003833B3"/>
    <w:rsid w:val="00383D8E"/>
    <w:rsid w:val="00386718"/>
    <w:rsid w:val="003A57DC"/>
    <w:rsid w:val="003C4139"/>
    <w:rsid w:val="003E624D"/>
    <w:rsid w:val="004033E4"/>
    <w:rsid w:val="004101A5"/>
    <w:rsid w:val="00415951"/>
    <w:rsid w:val="00430DF9"/>
    <w:rsid w:val="004611B8"/>
    <w:rsid w:val="004764E4"/>
    <w:rsid w:val="00481C47"/>
    <w:rsid w:val="004879BE"/>
    <w:rsid w:val="00490005"/>
    <w:rsid w:val="0049058A"/>
    <w:rsid w:val="00492C37"/>
    <w:rsid w:val="004B4FA6"/>
    <w:rsid w:val="004C2D99"/>
    <w:rsid w:val="004D4A4E"/>
    <w:rsid w:val="004E07AE"/>
    <w:rsid w:val="004F1F90"/>
    <w:rsid w:val="004F453B"/>
    <w:rsid w:val="005019C3"/>
    <w:rsid w:val="00510154"/>
    <w:rsid w:val="00517E3C"/>
    <w:rsid w:val="00522562"/>
    <w:rsid w:val="00530F29"/>
    <w:rsid w:val="005342BF"/>
    <w:rsid w:val="0054130F"/>
    <w:rsid w:val="005415D9"/>
    <w:rsid w:val="00550296"/>
    <w:rsid w:val="00556BD4"/>
    <w:rsid w:val="00560919"/>
    <w:rsid w:val="00565580"/>
    <w:rsid w:val="00570F34"/>
    <w:rsid w:val="005743B9"/>
    <w:rsid w:val="005847EF"/>
    <w:rsid w:val="005904E9"/>
    <w:rsid w:val="005950B2"/>
    <w:rsid w:val="00597529"/>
    <w:rsid w:val="005C14C3"/>
    <w:rsid w:val="005C4B60"/>
    <w:rsid w:val="005E1BD4"/>
    <w:rsid w:val="005F742F"/>
    <w:rsid w:val="006060DF"/>
    <w:rsid w:val="006370F9"/>
    <w:rsid w:val="006530A9"/>
    <w:rsid w:val="00657DD8"/>
    <w:rsid w:val="006613A9"/>
    <w:rsid w:val="00665A81"/>
    <w:rsid w:val="006730A0"/>
    <w:rsid w:val="0067560B"/>
    <w:rsid w:val="006757A2"/>
    <w:rsid w:val="00685824"/>
    <w:rsid w:val="006901CC"/>
    <w:rsid w:val="006A2EF6"/>
    <w:rsid w:val="006A5069"/>
    <w:rsid w:val="006C3642"/>
    <w:rsid w:val="006C611E"/>
    <w:rsid w:val="006D1226"/>
    <w:rsid w:val="006D36A0"/>
    <w:rsid w:val="006D3B3B"/>
    <w:rsid w:val="006E11FF"/>
    <w:rsid w:val="006E3028"/>
    <w:rsid w:val="006E44C8"/>
    <w:rsid w:val="006E70BA"/>
    <w:rsid w:val="00704B93"/>
    <w:rsid w:val="00716E6D"/>
    <w:rsid w:val="0072031B"/>
    <w:rsid w:val="00721C30"/>
    <w:rsid w:val="00723DDA"/>
    <w:rsid w:val="00726DE6"/>
    <w:rsid w:val="007431EA"/>
    <w:rsid w:val="007507DD"/>
    <w:rsid w:val="0075571A"/>
    <w:rsid w:val="0077247F"/>
    <w:rsid w:val="00773489"/>
    <w:rsid w:val="00775923"/>
    <w:rsid w:val="00776219"/>
    <w:rsid w:val="00781DD4"/>
    <w:rsid w:val="00784ABD"/>
    <w:rsid w:val="00794688"/>
    <w:rsid w:val="0079735D"/>
    <w:rsid w:val="007A2CE4"/>
    <w:rsid w:val="007A3483"/>
    <w:rsid w:val="007A422B"/>
    <w:rsid w:val="007C1C9D"/>
    <w:rsid w:val="007C1FDB"/>
    <w:rsid w:val="007C337B"/>
    <w:rsid w:val="007C51E3"/>
    <w:rsid w:val="007C5D23"/>
    <w:rsid w:val="007D4666"/>
    <w:rsid w:val="007D5D6C"/>
    <w:rsid w:val="007E5D53"/>
    <w:rsid w:val="007F02CD"/>
    <w:rsid w:val="007F2095"/>
    <w:rsid w:val="007F64B2"/>
    <w:rsid w:val="008224F8"/>
    <w:rsid w:val="008322FF"/>
    <w:rsid w:val="0084439B"/>
    <w:rsid w:val="00846C57"/>
    <w:rsid w:val="00855050"/>
    <w:rsid w:val="0086337F"/>
    <w:rsid w:val="00864C67"/>
    <w:rsid w:val="008811D0"/>
    <w:rsid w:val="00883580"/>
    <w:rsid w:val="00883A87"/>
    <w:rsid w:val="00887860"/>
    <w:rsid w:val="00897438"/>
    <w:rsid w:val="008A45AE"/>
    <w:rsid w:val="008A510E"/>
    <w:rsid w:val="008A6DE2"/>
    <w:rsid w:val="008B6240"/>
    <w:rsid w:val="008B6920"/>
    <w:rsid w:val="008C475B"/>
    <w:rsid w:val="008D3CF0"/>
    <w:rsid w:val="00901FDE"/>
    <w:rsid w:val="009072B9"/>
    <w:rsid w:val="009172A0"/>
    <w:rsid w:val="00922651"/>
    <w:rsid w:val="009236CC"/>
    <w:rsid w:val="00925850"/>
    <w:rsid w:val="00931D0D"/>
    <w:rsid w:val="00931FE4"/>
    <w:rsid w:val="00941C4C"/>
    <w:rsid w:val="00944B8F"/>
    <w:rsid w:val="00954FF8"/>
    <w:rsid w:val="00961EEE"/>
    <w:rsid w:val="00961FCB"/>
    <w:rsid w:val="00962F43"/>
    <w:rsid w:val="00963866"/>
    <w:rsid w:val="009672E9"/>
    <w:rsid w:val="00995E80"/>
    <w:rsid w:val="009C26A3"/>
    <w:rsid w:val="009E258D"/>
    <w:rsid w:val="009E7181"/>
    <w:rsid w:val="009F2859"/>
    <w:rsid w:val="00A00A21"/>
    <w:rsid w:val="00A05C40"/>
    <w:rsid w:val="00A11193"/>
    <w:rsid w:val="00A1242A"/>
    <w:rsid w:val="00A21C66"/>
    <w:rsid w:val="00A22D56"/>
    <w:rsid w:val="00A2629D"/>
    <w:rsid w:val="00A2770E"/>
    <w:rsid w:val="00A364EC"/>
    <w:rsid w:val="00A36C41"/>
    <w:rsid w:val="00A47501"/>
    <w:rsid w:val="00A61548"/>
    <w:rsid w:val="00A64178"/>
    <w:rsid w:val="00A75870"/>
    <w:rsid w:val="00A80E77"/>
    <w:rsid w:val="00A86381"/>
    <w:rsid w:val="00A9525E"/>
    <w:rsid w:val="00AA2441"/>
    <w:rsid w:val="00AB6487"/>
    <w:rsid w:val="00AF128E"/>
    <w:rsid w:val="00B03ACF"/>
    <w:rsid w:val="00B108E6"/>
    <w:rsid w:val="00B11A41"/>
    <w:rsid w:val="00B12F17"/>
    <w:rsid w:val="00B13C36"/>
    <w:rsid w:val="00B2654C"/>
    <w:rsid w:val="00B26981"/>
    <w:rsid w:val="00B43268"/>
    <w:rsid w:val="00B466F9"/>
    <w:rsid w:val="00B61181"/>
    <w:rsid w:val="00B70BC0"/>
    <w:rsid w:val="00B73DB0"/>
    <w:rsid w:val="00B92440"/>
    <w:rsid w:val="00BA0125"/>
    <w:rsid w:val="00BA0F51"/>
    <w:rsid w:val="00BA5946"/>
    <w:rsid w:val="00BA6684"/>
    <w:rsid w:val="00BD7F2C"/>
    <w:rsid w:val="00BE387D"/>
    <w:rsid w:val="00C0536B"/>
    <w:rsid w:val="00C13C4E"/>
    <w:rsid w:val="00C21434"/>
    <w:rsid w:val="00C41DB0"/>
    <w:rsid w:val="00C54E0F"/>
    <w:rsid w:val="00C62A8D"/>
    <w:rsid w:val="00C62CA2"/>
    <w:rsid w:val="00C75918"/>
    <w:rsid w:val="00C90E73"/>
    <w:rsid w:val="00C9186A"/>
    <w:rsid w:val="00C95C11"/>
    <w:rsid w:val="00C9771B"/>
    <w:rsid w:val="00CA47C1"/>
    <w:rsid w:val="00CA6DD5"/>
    <w:rsid w:val="00CA7C2F"/>
    <w:rsid w:val="00CD5245"/>
    <w:rsid w:val="00D0226D"/>
    <w:rsid w:val="00D0711C"/>
    <w:rsid w:val="00D17B6A"/>
    <w:rsid w:val="00D31DA8"/>
    <w:rsid w:val="00D408E5"/>
    <w:rsid w:val="00D40EFF"/>
    <w:rsid w:val="00D42288"/>
    <w:rsid w:val="00D521A8"/>
    <w:rsid w:val="00D605C6"/>
    <w:rsid w:val="00D74C55"/>
    <w:rsid w:val="00D80CB6"/>
    <w:rsid w:val="00D85A91"/>
    <w:rsid w:val="00D87A20"/>
    <w:rsid w:val="00D87EA5"/>
    <w:rsid w:val="00D9593C"/>
    <w:rsid w:val="00D95FE2"/>
    <w:rsid w:val="00DA1EB5"/>
    <w:rsid w:val="00DB4224"/>
    <w:rsid w:val="00DC4B38"/>
    <w:rsid w:val="00DD676F"/>
    <w:rsid w:val="00DE0871"/>
    <w:rsid w:val="00DE2F95"/>
    <w:rsid w:val="00DE4445"/>
    <w:rsid w:val="00DF6E4F"/>
    <w:rsid w:val="00E04D1C"/>
    <w:rsid w:val="00E411C6"/>
    <w:rsid w:val="00E4306F"/>
    <w:rsid w:val="00E54C64"/>
    <w:rsid w:val="00E66973"/>
    <w:rsid w:val="00E67430"/>
    <w:rsid w:val="00E72813"/>
    <w:rsid w:val="00E74DD4"/>
    <w:rsid w:val="00E8145C"/>
    <w:rsid w:val="00E84352"/>
    <w:rsid w:val="00E92D60"/>
    <w:rsid w:val="00EB0CC1"/>
    <w:rsid w:val="00EB3696"/>
    <w:rsid w:val="00EC1D60"/>
    <w:rsid w:val="00EC48D3"/>
    <w:rsid w:val="00EE50B7"/>
    <w:rsid w:val="00EE57DF"/>
    <w:rsid w:val="00EF385A"/>
    <w:rsid w:val="00F04E69"/>
    <w:rsid w:val="00F25609"/>
    <w:rsid w:val="00F259F1"/>
    <w:rsid w:val="00F427BF"/>
    <w:rsid w:val="00F430B1"/>
    <w:rsid w:val="00F5000F"/>
    <w:rsid w:val="00F50239"/>
    <w:rsid w:val="00F54586"/>
    <w:rsid w:val="00F66992"/>
    <w:rsid w:val="00F856E9"/>
    <w:rsid w:val="00F92367"/>
    <w:rsid w:val="00FA259E"/>
    <w:rsid w:val="00FA3B25"/>
    <w:rsid w:val="00FA572A"/>
    <w:rsid w:val="00FB0877"/>
    <w:rsid w:val="00FB1FFF"/>
    <w:rsid w:val="00FC7985"/>
    <w:rsid w:val="00FC7F2E"/>
    <w:rsid w:val="00FD2F8A"/>
    <w:rsid w:val="00FD4F57"/>
    <w:rsid w:val="00FD6B26"/>
    <w:rsid w:val="00FE0623"/>
    <w:rsid w:val="00FE2575"/>
    <w:rsid w:val="00FE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4CE38E5-EE3B-4DD5-A2C0-15B85BFD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A21"/>
  </w:style>
  <w:style w:type="paragraph" w:styleId="2">
    <w:name w:val="heading 2"/>
    <w:basedOn w:val="a"/>
    <w:next w:val="a"/>
    <w:qFormat/>
    <w:rsid w:val="00EE50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415D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qFormat/>
    <w:rsid w:val="00A00A21"/>
    <w:pPr>
      <w:keepNext/>
      <w:ind w:firstLine="720"/>
      <w:jc w:val="both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9672E9"/>
  </w:style>
  <w:style w:type="paragraph" w:styleId="40">
    <w:name w:val="toc 4"/>
    <w:basedOn w:val="a"/>
    <w:next w:val="a"/>
    <w:autoRedefine/>
    <w:semiHidden/>
    <w:rsid w:val="00A00A21"/>
    <w:pPr>
      <w:ind w:left="600"/>
    </w:pPr>
  </w:style>
  <w:style w:type="character" w:styleId="a3">
    <w:name w:val="Hyperlink"/>
    <w:rsid w:val="00A00A21"/>
    <w:rPr>
      <w:color w:val="0000FF"/>
      <w:u w:val="single"/>
    </w:rPr>
  </w:style>
  <w:style w:type="paragraph" w:styleId="a4">
    <w:name w:val="Body Text Indent"/>
    <w:basedOn w:val="a"/>
    <w:link w:val="a5"/>
    <w:rsid w:val="00A00A21"/>
    <w:pPr>
      <w:spacing w:line="360" w:lineRule="auto"/>
      <w:ind w:left="357" w:hanging="357"/>
      <w:jc w:val="both"/>
    </w:pPr>
    <w:rPr>
      <w:sz w:val="24"/>
      <w:lang w:val="x-none" w:eastAsia="x-none"/>
    </w:rPr>
  </w:style>
  <w:style w:type="paragraph" w:customStyle="1" w:styleId="a6">
    <w:name w:val="Цитаты"/>
    <w:basedOn w:val="a"/>
    <w:rsid w:val="00A00A21"/>
    <w:pPr>
      <w:spacing w:before="100" w:after="100"/>
      <w:ind w:left="360" w:right="360"/>
    </w:pPr>
    <w:rPr>
      <w:snapToGrid w:val="0"/>
      <w:sz w:val="24"/>
    </w:rPr>
  </w:style>
  <w:style w:type="paragraph" w:styleId="a7">
    <w:name w:val="Body Text"/>
    <w:basedOn w:val="a"/>
    <w:rsid w:val="00A00A21"/>
    <w:pPr>
      <w:spacing w:after="120"/>
    </w:pPr>
  </w:style>
  <w:style w:type="paragraph" w:customStyle="1" w:styleId="ConsTitle">
    <w:name w:val="ConsTitle"/>
    <w:rsid w:val="007507DD"/>
    <w:rPr>
      <w:rFonts w:ascii="Arial" w:hAnsi="Arial"/>
      <w:b/>
      <w:sz w:val="16"/>
    </w:rPr>
  </w:style>
  <w:style w:type="paragraph" w:styleId="a8">
    <w:name w:val="Balloon Text"/>
    <w:basedOn w:val="a"/>
    <w:semiHidden/>
    <w:rsid w:val="00FB0877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226C91"/>
    <w:rPr>
      <w:sz w:val="24"/>
    </w:rPr>
  </w:style>
  <w:style w:type="character" w:customStyle="1" w:styleId="30">
    <w:name w:val="Заголовок 3 Знак"/>
    <w:basedOn w:val="a0"/>
    <w:link w:val="3"/>
    <w:rsid w:val="005415D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9">
    <w:name w:val="List Paragraph"/>
    <w:basedOn w:val="a"/>
    <w:uiPriority w:val="34"/>
    <w:qFormat/>
    <w:rsid w:val="00F54586"/>
    <w:pPr>
      <w:ind w:left="720"/>
      <w:contextualSpacing/>
    </w:pPr>
  </w:style>
  <w:style w:type="paragraph" w:styleId="aa">
    <w:name w:val="header"/>
    <w:basedOn w:val="a"/>
    <w:link w:val="ab"/>
    <w:rsid w:val="001E08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E083F"/>
  </w:style>
  <w:style w:type="paragraph" w:styleId="ac">
    <w:name w:val="footer"/>
    <w:basedOn w:val="a"/>
    <w:link w:val="ad"/>
    <w:uiPriority w:val="99"/>
    <w:rsid w:val="001E08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6011878F959B87B77771AA20FDE4CAF003D6FBE2FC5A2A4509E0501537CB19851B1EF2DB1ACA3C57C0760BFD9C09D37D8B66A788632656BL1b9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br.ru/banking_sector/credit/coinfo/?id=4500007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CD26A-A5BF-49D9-8983-2B72D154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3928</Words>
  <Characters>28676</Characters>
  <Application>Microsoft Office Word</Application>
  <DocSecurity>0</DocSecurity>
  <Lines>238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«УТВЕРЖДЕНО»</vt:lpstr>
    </vt:vector>
  </TitlesOfParts>
  <Company>2</Company>
  <LinksUpToDate>false</LinksUpToDate>
  <CharactersWithSpaces>32539</CharactersWithSpaces>
  <SharedDoc>false</SharedDoc>
  <HLinks>
    <vt:vector size="6" baseType="variant">
      <vt:variant>
        <vt:i4>6750256</vt:i4>
      </vt:variant>
      <vt:variant>
        <vt:i4>0</vt:i4>
      </vt:variant>
      <vt:variant>
        <vt:i4>0</vt:i4>
      </vt:variant>
      <vt:variant>
        <vt:i4>5</vt:i4>
      </vt:variant>
      <vt:variant>
        <vt:lpwstr>http://cbr.ru/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«УТВЕРЖДЕНО»</dc:title>
  <dc:creator>SAFINA</dc:creator>
  <cp:lastModifiedBy>marinas</cp:lastModifiedBy>
  <cp:revision>2</cp:revision>
  <cp:lastPrinted>2020-12-08T11:21:00Z</cp:lastPrinted>
  <dcterms:created xsi:type="dcterms:W3CDTF">2026-01-28T15:00:00Z</dcterms:created>
  <dcterms:modified xsi:type="dcterms:W3CDTF">2026-01-28T15:00:00Z</dcterms:modified>
</cp:coreProperties>
</file>